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34"/>
      <w:bookmarkStart w:id="4" w:name="OLE_LINK13"/>
      <w:bookmarkStart w:id="5" w:name="OLE_LINK12"/>
      <w:r>
        <w:rPr>
          <w:rFonts w:hint="eastAsia" w:ascii="Arial" w:hAnsi="Arial" w:eastAsia="宋体"/>
          <w:b/>
          <w:lang w:eastAsia="ja-JP"/>
        </w:rPr>
        <w:t>3GPP TSG RAN WG1 #</w:t>
      </w:r>
      <w:r>
        <w:rPr>
          <w:rFonts w:hint="eastAsia" w:ascii="Arial" w:hAnsi="Arial" w:eastAsia="宋体"/>
          <w:b/>
        </w:rPr>
        <w:t>10</w:t>
      </w:r>
      <w:r>
        <w:rPr>
          <w:rFonts w:hint="eastAsia" w:ascii="Arial" w:hAnsi="Arial" w:eastAsia="宋体"/>
          <w:b/>
          <w:lang w:val="en-US" w:eastAsia="zh-CN"/>
        </w:rPr>
        <w:t>6</w:t>
      </w:r>
      <w:r>
        <w:rPr>
          <w:rFonts w:hint="eastAsia" w:ascii="Arial" w:hAnsi="Arial" w:eastAsia="宋体"/>
          <w:b/>
        </w:rPr>
        <w:t xml:space="preserve">-e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lang w:val="en-US" w:eastAsia="zh-CN"/>
        </w:rPr>
        <w:t>R1-2106553</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lang w:val="en-US" w:eastAsia="zh-CN"/>
        </w:rPr>
        <w:t>August</w:t>
      </w:r>
      <w:r>
        <w:rPr>
          <w:rFonts w:ascii="Arial" w:hAnsi="Arial" w:cs="Arial"/>
          <w:b/>
        </w:rPr>
        <w:t xml:space="preserve"> 1</w:t>
      </w:r>
      <w:r>
        <w:rPr>
          <w:rFonts w:hint="eastAsia" w:ascii="Arial" w:hAnsi="Arial" w:cs="Arial"/>
          <w:b/>
          <w:lang w:val="en-US" w:eastAsia="zh-CN"/>
        </w:rPr>
        <w:t>6</w:t>
      </w:r>
      <w:r>
        <w:rPr>
          <w:rFonts w:ascii="Arial" w:hAnsi="Arial" w:cs="Arial"/>
          <w:b/>
          <w:vertAlign w:val="superscript"/>
        </w:rPr>
        <w:t xml:space="preserve">th </w:t>
      </w:r>
      <w:r>
        <w:rPr>
          <w:rFonts w:ascii="Arial" w:hAnsi="Arial" w:cs="Arial"/>
          <w:b/>
        </w:rPr>
        <w:t>– 2</w:t>
      </w:r>
      <w:r>
        <w:rPr>
          <w:rFonts w:hint="eastAsia" w:ascii="Arial" w:hAnsi="Arial" w:cs="Arial"/>
          <w:b/>
        </w:rPr>
        <w:t>7</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10" w:name="_GoBack"/>
      <w:r>
        <w:rPr>
          <w:rFonts w:hint="eastAsia" w:ascii="Arial" w:hAnsi="Arial" w:eastAsia="宋体"/>
          <w:b/>
        </w:rPr>
        <w:t xml:space="preserve">Enhancements on </w:t>
      </w:r>
      <w:bookmarkStart w:id="6" w:name="OLE_LINK2"/>
      <w:r>
        <w:rPr>
          <w:rFonts w:hint="eastAsia" w:ascii="Arial" w:hAnsi="Arial" w:eastAsia="宋体"/>
          <w:b/>
        </w:rPr>
        <w:t xml:space="preserve">NLOS </w:t>
      </w:r>
      <w:r>
        <w:rPr>
          <w:rFonts w:hint="eastAsia" w:ascii="Arial" w:hAnsi="Arial" w:eastAsia="宋体"/>
          <w:b/>
          <w:lang w:val="en-US" w:eastAsia="zh-CN"/>
        </w:rPr>
        <w:t xml:space="preserve">and Multi-path </w:t>
      </w:r>
      <w:r>
        <w:rPr>
          <w:rFonts w:hint="eastAsia" w:ascii="Arial" w:hAnsi="Arial" w:eastAsia="宋体"/>
          <w:b/>
        </w:rPr>
        <w:t>mitigation for NR positioning</w:t>
      </w:r>
      <w:bookmarkEnd w:id="10"/>
    </w:p>
    <w:bookmarkEnd w:id="1"/>
    <w:bookmarkEnd w:id="6"/>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w:t>
      </w:r>
      <w:r>
        <w:rPr>
          <w:rFonts w:ascii="Arial" w:hAnsi="Arial" w:eastAsia="宋体"/>
          <w:b/>
        </w:rPr>
        <w:t>5</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keepNext w:val="0"/>
        <w:keepLines w:val="0"/>
        <w:pageBreakBefore w:val="0"/>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lang w:val="en-US" w:eastAsia="zh-CN"/>
        </w:rPr>
        <w:t>T</w:t>
      </w:r>
      <w:r>
        <w:rPr>
          <w:rFonts w:hint="eastAsia" w:ascii="Times New Roman" w:hAnsi="Times New Roman"/>
          <w:sz w:val="20"/>
          <w:szCs w:val="20"/>
        </w:rPr>
        <w:t xml:space="preserve">he following objective </w:t>
      </w:r>
      <w:r>
        <w:rPr>
          <w:rFonts w:ascii="Times New Roman" w:hAnsi="Times New Roman"/>
          <w:sz w:val="20"/>
          <w:szCs w:val="20"/>
        </w:rPr>
        <w:t>was</w:t>
      </w:r>
      <w:r>
        <w:rPr>
          <w:rFonts w:hint="eastAsia" w:ascii="Times New Roman" w:hAnsi="Times New Roman"/>
          <w:sz w:val="20"/>
          <w:szCs w:val="20"/>
        </w:rPr>
        <w:t xml:space="preserve"> approved </w:t>
      </w:r>
      <w:r>
        <w:rPr>
          <w:rFonts w:ascii="Times New Roman" w:hAnsi="Times New Roman"/>
          <w:sz w:val="20"/>
          <w:szCs w:val="20"/>
        </w:rPr>
        <w:t xml:space="preserve">for multipath/NLOS mitigation </w:t>
      </w:r>
      <w:r>
        <w:rPr>
          <w:rFonts w:hint="eastAsia" w:ascii="Times New Roman" w:hAnsi="Times New Roman"/>
          <w:sz w:val="20"/>
          <w:szCs w:val="20"/>
        </w:rPr>
        <w:t>in RAN#91e meeting [2],</w:t>
      </w:r>
    </w:p>
    <w:p>
      <w:pPr>
        <w:keepNext w:val="0"/>
        <w:keepLines w:val="0"/>
        <w:pageBreakBefore w:val="0"/>
        <w:numPr>
          <w:ilvl w:val="0"/>
          <w:numId w:val="2"/>
        </w:numPr>
        <w:kinsoku/>
        <w:wordWrap/>
        <w:topLinePunct w:val="0"/>
        <w:bidi w:val="0"/>
        <w:spacing w:before="181" w:beforeLines="50" w:after="181" w:afterLines="50" w:line="240" w:lineRule="auto"/>
        <w:ind w:left="420" w:hanging="420"/>
        <w:rPr>
          <w:rFonts w:hint="eastAsia" w:ascii="Times New Roman" w:hAnsi="Times New Roman" w:eastAsia="宋体"/>
          <w:sz w:val="20"/>
          <w:szCs w:val="20"/>
        </w:rPr>
      </w:pPr>
      <w:r>
        <w:rPr>
          <w:rFonts w:hint="eastAsia" w:ascii="Times New Roman" w:hAnsi="Times New Roman" w:eastAsia="宋体"/>
          <w:sz w:val="20"/>
          <w:szCs w:val="20"/>
        </w:rPr>
        <w:t>Study and specify, if agreed, the enhancements of information reporting from UE and TRP for multipath/NLOS mitigation [RAN1, RAN2, RAN3]</w:t>
      </w:r>
    </w:p>
    <w:p>
      <w:pPr>
        <w:keepNext w:val="0"/>
        <w:keepLines w:val="0"/>
        <w:pageBreakBefore w:val="0"/>
        <w:numPr>
          <w:ilvl w:val="0"/>
          <w:numId w:val="0"/>
        </w:numPr>
        <w:kinsoku/>
        <w:wordWrap/>
        <w:topLinePunct w:val="0"/>
        <w:bidi w:val="0"/>
        <w:spacing w:before="181" w:beforeLines="50" w:after="181" w:afterLines="50" w:line="240" w:lineRule="auto"/>
        <w:ind w:leftChars="0"/>
        <w:rPr>
          <w:rFonts w:hint="eastAsia" w:ascii="Times New Roman" w:hAnsi="Times New Roman" w:eastAsia="宋体"/>
          <w:sz w:val="20"/>
          <w:szCs w:val="20"/>
        </w:rPr>
      </w:pPr>
      <w:r>
        <w:rPr>
          <w:rFonts w:hint="eastAsia" w:ascii="Times New Roman" w:hAnsi="Times New Roman" w:eastAsia="宋体"/>
          <w:sz w:val="20"/>
          <w:szCs w:val="20"/>
          <w:lang w:val="en-US" w:eastAsia="zh-CN"/>
        </w:rPr>
        <w:t>Furthermore, in last RAN1 meeting, we gave consent to the following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pacing w:before="181" w:beforeLines="50" w:after="181" w:afterLines="50" w:line="240" w:lineRule="auto"/>
              <w:jc w:val="both"/>
              <w:rPr>
                <w:rFonts w:hint="default" w:ascii="Times New Roman" w:hAnsi="Times New Roman" w:eastAsia="宋体" w:cs="Times New Roman"/>
                <w:b/>
                <w:bCs/>
                <w:kern w:val="2"/>
                <w:sz w:val="20"/>
                <w:szCs w:val="20"/>
                <w:highlight w:val="none"/>
                <w:u w:val="single"/>
              </w:rPr>
            </w:pPr>
            <w:r>
              <w:rPr>
                <w:rFonts w:hint="default" w:ascii="Times New Roman" w:hAnsi="Times New Roman" w:eastAsia="宋体" w:cs="Times New Roman"/>
                <w:b/>
                <w:bCs/>
                <w:kern w:val="2"/>
                <w:sz w:val="20"/>
                <w:szCs w:val="20"/>
                <w:highlight w:val="none"/>
                <w:u w:val="single"/>
              </w:rPr>
              <w:t>Agreement:</w:t>
            </w:r>
          </w:p>
          <w:p>
            <w:pPr>
              <w:keepNext w:val="0"/>
              <w:keepLines w:val="0"/>
              <w:pageBreakBefore w:val="0"/>
              <w:widowControl w:val="0"/>
              <w:numPr>
                <w:ilvl w:val="0"/>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72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Study reporting of LoS/NLoS indicators for DL, UL, and DL+UL positioning measurements taken at both UE and TRP at least for UE assisted positioning. </w:t>
            </w:r>
          </w:p>
          <w:p>
            <w:pPr>
              <w:keepNext w:val="0"/>
              <w:keepLines w:val="0"/>
              <w:pageBreakBefore w:val="0"/>
              <w:widowControl w:val="0"/>
              <w:numPr>
                <w:ilvl w:val="0"/>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72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Study the following options (or combinations of the following options) for LoS/NLoS indicators</w:t>
            </w:r>
          </w:p>
          <w:p>
            <w:pPr>
              <w:keepNext w:val="0"/>
              <w:keepLines w:val="0"/>
              <w:pageBreakBefore w:val="0"/>
              <w:widowControl w:val="0"/>
              <w:numPr>
                <w:ilvl w:val="1"/>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144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Option 1: Binary (i.e., hard) value indicators</w:t>
            </w:r>
          </w:p>
          <w:p>
            <w:pPr>
              <w:keepNext w:val="0"/>
              <w:keepLines w:val="0"/>
              <w:pageBreakBefore w:val="0"/>
              <w:widowControl w:val="0"/>
              <w:numPr>
                <w:ilvl w:val="1"/>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144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Option 2: Soft value indicators (i.e., [0,1]). </w:t>
            </w:r>
          </w:p>
          <w:p>
            <w:pPr>
              <w:keepNext w:val="0"/>
              <w:keepLines w:val="0"/>
              <w:pageBreakBefore w:val="0"/>
              <w:widowControl w:val="0"/>
              <w:numPr>
                <w:ilvl w:val="2"/>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216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FFS: Format and criteria for determination </w:t>
            </w:r>
          </w:p>
          <w:p>
            <w:pPr>
              <w:keepNext w:val="0"/>
              <w:keepLines w:val="0"/>
              <w:pageBreakBefore w:val="0"/>
              <w:widowControl w:val="0"/>
              <w:numPr>
                <w:ilvl w:val="1"/>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144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FFS: additional information or options</w:t>
            </w:r>
          </w:p>
          <w:p>
            <w:pPr>
              <w:keepNext w:val="0"/>
              <w:keepLines w:val="0"/>
              <w:pageBreakBefore w:val="0"/>
              <w:widowControl w:val="0"/>
              <w:numPr>
                <w:ilvl w:val="0"/>
                <w:numId w:val="3"/>
              </w:numPr>
              <w:tabs>
                <w:tab w:val="left" w:pos="360"/>
              </w:tabs>
              <w:kinsoku/>
              <w:wordWrap/>
              <w:overflowPunct w:val="0"/>
              <w:topLinePunct w:val="0"/>
              <w:autoSpaceDE w:val="0"/>
              <w:autoSpaceDN w:val="0"/>
              <w:bidi w:val="0"/>
              <w:adjustRightInd w:val="0"/>
              <w:snapToGrid/>
              <w:spacing w:before="181" w:beforeLines="50" w:after="181" w:afterLines="50" w:line="240" w:lineRule="auto"/>
              <w:ind w:left="72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FFS: LoS/NLoS indicators for UE-based positioning</w:t>
            </w:r>
          </w:p>
          <w:p>
            <w:pPr>
              <w:keepNext w:val="0"/>
              <w:keepLines w:val="0"/>
              <w:pageBreakBefore w:val="0"/>
              <w:widowControl w:val="0"/>
              <w:numPr>
                <w:ilvl w:val="0"/>
                <w:numId w:val="0"/>
              </w:numPr>
              <w:tabs>
                <w:tab w:val="left" w:pos="360"/>
              </w:tabs>
              <w:kinsoku/>
              <w:wordWrap/>
              <w:overflowPunct w:val="0"/>
              <w:topLinePunct w:val="0"/>
              <w:autoSpaceDE w:val="0"/>
              <w:autoSpaceDN w:val="0"/>
              <w:bidi w:val="0"/>
              <w:adjustRightInd w:val="0"/>
              <w:snapToGrid/>
              <w:spacing w:before="181" w:beforeLines="50" w:after="181" w:afterLines="50" w:line="240" w:lineRule="auto"/>
              <w:ind w:left="284" w:hanging="284"/>
              <w:jc w:val="both"/>
              <w:textAlignment w:val="baseline"/>
              <w:rPr>
                <w:rFonts w:hint="default" w:ascii="Times New Roman" w:hAnsi="Times New Roman" w:eastAsia="宋体" w:cs="Times New Roman"/>
                <w:b/>
                <w:bCs/>
                <w:kern w:val="2"/>
                <w:sz w:val="20"/>
                <w:szCs w:val="20"/>
                <w:highlight w:val="none"/>
                <w:u w:val="single"/>
                <w:lang w:val="en-US" w:eastAsia="zh-CN" w:bidi="ar-SA"/>
              </w:rPr>
            </w:pPr>
            <w:r>
              <w:rPr>
                <w:rFonts w:hint="default" w:ascii="Times New Roman" w:hAnsi="Times New Roman" w:eastAsia="宋体" w:cs="Times New Roman"/>
                <w:b/>
                <w:bCs/>
                <w:kern w:val="2"/>
                <w:sz w:val="20"/>
                <w:szCs w:val="20"/>
                <w:highlight w:val="none"/>
                <w:u w:val="single"/>
                <w:lang w:val="en-US" w:eastAsia="zh-CN" w:bidi="ar-SA"/>
              </w:rPr>
              <w:t>Agreement:</w:t>
            </w:r>
          </w:p>
          <w:p>
            <w:pPr>
              <w:keepNext w:val="0"/>
              <w:keepLines w:val="0"/>
              <w:pageBreakBefore w:val="0"/>
              <w:widowControl w:val="0"/>
              <w:numPr>
                <w:ilvl w:val="0"/>
                <w:numId w:val="3"/>
              </w:numPr>
              <w:tabs>
                <w:tab w:val="left" w:pos="360"/>
              </w:tabs>
              <w:kinsoku/>
              <w:wordWrap/>
              <w:overflowPunct w:val="0"/>
              <w:topLinePunct w:val="0"/>
              <w:autoSpaceDE w:val="0"/>
              <w:autoSpaceDN w:val="0"/>
              <w:bidi w:val="0"/>
              <w:adjustRightInd w:val="0"/>
              <w:snapToGrid w:val="0"/>
              <w:spacing w:before="181" w:beforeLines="50" w:after="181" w:afterLines="50" w:line="240" w:lineRule="auto"/>
              <w:ind w:left="72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Study multipath reporting enhancements for DL, UL, and DL+UL positioning to enable LoS/NLoS/multipath identification and mitigation at the LMF for UE-assisted positioning. </w:t>
            </w:r>
          </w:p>
          <w:p>
            <w:pPr>
              <w:keepNext w:val="0"/>
              <w:keepLines w:val="0"/>
              <w:pageBreakBefore w:val="0"/>
              <w:widowControl w:val="0"/>
              <w:numPr>
                <w:ilvl w:val="1"/>
                <w:numId w:val="3"/>
              </w:numPr>
              <w:tabs>
                <w:tab w:val="left" w:pos="360"/>
              </w:tabs>
              <w:kinsoku/>
              <w:wordWrap/>
              <w:overflowPunct w:val="0"/>
              <w:topLinePunct w:val="0"/>
              <w:autoSpaceDE w:val="0"/>
              <w:autoSpaceDN w:val="0"/>
              <w:bidi w:val="0"/>
              <w:adjustRightInd w:val="0"/>
              <w:snapToGrid w:val="0"/>
              <w:spacing w:before="181" w:beforeLines="50" w:after="181" w:afterLines="50" w:line="240" w:lineRule="auto"/>
              <w:ind w:left="1440" w:hanging="360"/>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FFS: Details of the enhancements.</w:t>
            </w:r>
          </w:p>
          <w:p>
            <w:pPr>
              <w:keepNext w:val="0"/>
              <w:keepLines w:val="0"/>
              <w:pageBreakBefore w:val="0"/>
              <w:widowControl w:val="0"/>
              <w:numPr>
                <w:ilvl w:val="0"/>
                <w:numId w:val="0"/>
              </w:numPr>
              <w:tabs>
                <w:tab w:val="left" w:pos="360"/>
              </w:tabs>
              <w:kinsoku/>
              <w:wordWrap/>
              <w:overflowPunct w:val="0"/>
              <w:topLinePunct w:val="0"/>
              <w:autoSpaceDE w:val="0"/>
              <w:autoSpaceDN w:val="0"/>
              <w:bidi w:val="0"/>
              <w:adjustRightInd w:val="0"/>
              <w:snapToGrid/>
              <w:spacing w:before="181" w:beforeLines="50" w:after="181" w:afterLines="50" w:line="240" w:lineRule="auto"/>
              <w:jc w:val="both"/>
              <w:textAlignment w:val="baseline"/>
              <w:rPr>
                <w:rFonts w:hint="default" w:ascii="Times New Roman" w:hAnsi="Times New Roman" w:eastAsia="宋体" w:cs="Times New Roman"/>
                <w:b/>
                <w:bCs/>
                <w:kern w:val="2"/>
                <w:sz w:val="20"/>
                <w:szCs w:val="20"/>
                <w:highlight w:val="none"/>
                <w:u w:val="single"/>
                <w:lang w:val="en-US" w:eastAsia="zh-CN" w:bidi="ar-SA"/>
              </w:rPr>
            </w:pPr>
            <w:r>
              <w:rPr>
                <w:rFonts w:hint="default" w:ascii="Times New Roman" w:hAnsi="Times New Roman" w:eastAsia="宋体" w:cs="Times New Roman"/>
                <w:b/>
                <w:bCs/>
                <w:kern w:val="2"/>
                <w:sz w:val="20"/>
                <w:szCs w:val="20"/>
                <w:highlight w:val="none"/>
                <w:u w:val="single"/>
                <w:lang w:val="en-US" w:eastAsia="zh-CN" w:bidi="ar-SA"/>
              </w:rPr>
              <w:t>Agreement:</w:t>
            </w:r>
          </w:p>
          <w:p>
            <w:pPr>
              <w:keepNext w:val="0"/>
              <w:keepLines w:val="0"/>
              <w:pageBreakBefore w:val="0"/>
              <w:widowControl w:val="0"/>
              <w:numPr>
                <w:ilvl w:val="0"/>
                <w:numId w:val="0"/>
              </w:numPr>
              <w:tabs>
                <w:tab w:val="left" w:pos="360"/>
              </w:tabs>
              <w:kinsoku/>
              <w:wordWrap/>
              <w:overflowPunct w:val="0"/>
              <w:topLinePunct w:val="0"/>
              <w:autoSpaceDE w:val="0"/>
              <w:autoSpaceDN w:val="0"/>
              <w:bidi w:val="0"/>
              <w:adjustRightInd w:val="0"/>
              <w:snapToGrid w:val="0"/>
              <w:spacing w:before="181" w:beforeLines="50" w:after="181" w:afterLines="50" w:line="240" w:lineRule="auto"/>
              <w:jc w:val="both"/>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For multipath reporting enhancements, study reporting from TRP to LMF, angle, timing, phase (of additional paths) and power for the additional N paths (value of N is part of the study).</w:t>
            </w:r>
          </w:p>
          <w:p>
            <w:pPr>
              <w:keepNext w:val="0"/>
              <w:keepLines w:val="0"/>
              <w:pageBreakBefore w:val="0"/>
              <w:widowControl w:val="0"/>
              <w:numPr>
                <w:ilvl w:val="0"/>
                <w:numId w:val="3"/>
              </w:numPr>
              <w:tabs>
                <w:tab w:val="left" w:pos="360"/>
              </w:tabs>
              <w:kinsoku/>
              <w:wordWrap/>
              <w:overflowPunct w:val="0"/>
              <w:topLinePunct w:val="0"/>
              <w:autoSpaceDE w:val="0"/>
              <w:autoSpaceDN w:val="0"/>
              <w:bidi w:val="0"/>
              <w:adjustRightInd w:val="0"/>
              <w:snapToGrid w:val="0"/>
              <w:spacing w:before="181" w:beforeLines="50" w:after="181" w:afterLines="50" w:line="240" w:lineRule="auto"/>
              <w:ind w:left="720" w:hanging="360"/>
              <w:jc w:val="both"/>
              <w:textAlignment w:val="baseline"/>
              <w:rPr>
                <w:rFonts w:hint="default" w:ascii="Times New Roman" w:hAnsi="Times New Roman" w:eastAsia="宋体" w:cs="Times New Roman"/>
                <w:kern w:val="2"/>
                <w:sz w:val="20"/>
                <w:szCs w:val="20"/>
              </w:rPr>
            </w:pPr>
            <w:r>
              <w:rPr>
                <w:rFonts w:hint="default" w:ascii="Times New Roman" w:hAnsi="Times New Roman" w:eastAsia="宋体" w:cs="Times New Roman"/>
                <w:kern w:val="2"/>
                <w:sz w:val="20"/>
                <w:szCs w:val="20"/>
                <w:lang w:val="en-US" w:eastAsia="zh-CN" w:bidi="ar-SA"/>
              </w:rPr>
              <w:t>Note: Companies are not obligated to provide inputs for all parameters in their study</w:t>
            </w:r>
          </w:p>
          <w:p>
            <w:pPr>
              <w:keepNext w:val="0"/>
              <w:keepLines w:val="0"/>
              <w:pageBreakBefore w:val="0"/>
              <w:widowControl w:val="0"/>
              <w:kinsoku/>
              <w:wordWrap/>
              <w:topLinePunct w:val="0"/>
              <w:bidi w:val="0"/>
              <w:spacing w:before="181" w:beforeLines="50" w:after="181" w:afterLines="50" w:line="240" w:lineRule="auto"/>
              <w:jc w:val="both"/>
              <w:rPr>
                <w:rFonts w:hint="default" w:ascii="Times New Roman" w:hAnsi="Times New Roman" w:eastAsia="宋体" w:cs="Times New Roman"/>
                <w:b/>
                <w:bCs/>
                <w:kern w:val="2"/>
                <w:sz w:val="20"/>
                <w:szCs w:val="20"/>
                <w:highlight w:val="none"/>
                <w:u w:val="single"/>
              </w:rPr>
            </w:pPr>
            <w:r>
              <w:rPr>
                <w:rFonts w:hint="default" w:ascii="Times New Roman" w:hAnsi="Times New Roman" w:eastAsia="宋体" w:cs="Times New Roman"/>
                <w:b/>
                <w:bCs/>
                <w:kern w:val="2"/>
                <w:sz w:val="20"/>
                <w:szCs w:val="20"/>
                <w:highlight w:val="none"/>
                <w:u w:val="single"/>
              </w:rPr>
              <w:t>Agreement:</w:t>
            </w:r>
          </w:p>
          <w:p>
            <w:pPr>
              <w:keepNext w:val="0"/>
              <w:keepLines w:val="0"/>
              <w:pageBreakBefore w:val="0"/>
              <w:widowControl w:val="0"/>
              <w:kinsoku/>
              <w:wordWrap/>
              <w:topLinePunct w:val="0"/>
              <w:bidi w:val="0"/>
              <w:spacing w:before="181" w:beforeLines="50" w:after="181" w:afterLines="50" w:line="240" w:lineRule="auto"/>
              <w:jc w:val="both"/>
              <w:rPr>
                <w:rFonts w:hint="default" w:ascii="Times New Roman" w:hAnsi="Times New Roman" w:eastAsia="宋体" w:cs="Times New Roman"/>
                <w:kern w:val="2"/>
                <w:sz w:val="20"/>
                <w:szCs w:val="20"/>
              </w:rPr>
            </w:pPr>
            <w:r>
              <w:rPr>
                <w:rFonts w:hint="default" w:ascii="Times New Roman" w:hAnsi="Times New Roman" w:eastAsia="宋体" w:cs="Times New Roman"/>
                <w:kern w:val="2"/>
                <w:sz w:val="20"/>
                <w:szCs w:val="20"/>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pPr>
              <w:keepNext w:val="0"/>
              <w:keepLines w:val="0"/>
              <w:pageBreakBefore w:val="0"/>
              <w:widowControl w:val="0"/>
              <w:kinsoku/>
              <w:wordWrap/>
              <w:topLinePunct w:val="0"/>
              <w:bidi w:val="0"/>
              <w:spacing w:before="181" w:beforeLines="50" w:after="181" w:afterLines="50" w:line="240" w:lineRule="auto"/>
              <w:jc w:val="both"/>
              <w:rPr>
                <w:rFonts w:hint="default" w:ascii="Times New Roman" w:hAnsi="Times New Roman" w:eastAsia="宋体" w:cs="Times New Roman"/>
                <w:b/>
                <w:bCs/>
                <w:kern w:val="2"/>
                <w:sz w:val="20"/>
                <w:szCs w:val="20"/>
                <w:highlight w:val="none"/>
                <w:u w:val="single"/>
              </w:rPr>
            </w:pPr>
            <w:r>
              <w:rPr>
                <w:rFonts w:hint="default" w:ascii="Times New Roman" w:hAnsi="Times New Roman" w:eastAsia="宋体" w:cs="Times New Roman"/>
                <w:b/>
                <w:bCs/>
                <w:kern w:val="2"/>
                <w:sz w:val="20"/>
                <w:szCs w:val="20"/>
                <w:highlight w:val="none"/>
                <w:u w:val="single"/>
              </w:rPr>
              <w:t>Agreement:</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Study whether to support up to N&gt;2 additional paths in the measurement reports from UE to LMF for at least DL-TDOA and multi-RTT,</w:t>
            </w:r>
          </w:p>
          <w:p>
            <w:pPr>
              <w:keepNext w:val="0"/>
              <w:keepLines w:val="0"/>
              <w:pageBreakBefore w:val="0"/>
              <w:widowControl w:val="0"/>
              <w:numPr>
                <w:ilvl w:val="1"/>
                <w:numId w:val="3"/>
              </w:numPr>
              <w:kinsoku/>
              <w:wordWrap/>
              <w:overflowPunct w:val="0"/>
              <w:topLinePunct w:val="0"/>
              <w:autoSpaceDE w:val="0"/>
              <w:autoSpaceDN w:val="0"/>
              <w:bidi w:val="0"/>
              <w:adjustRightInd w:val="0"/>
              <w:spacing w:before="181" w:beforeLines="50" w:after="181" w:afterLines="50" w:line="240" w:lineRule="auto"/>
              <w:ind w:left="144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 xml:space="preserve">FFS: Exact value of N. </w:t>
            </w:r>
          </w:p>
          <w:p>
            <w:pPr>
              <w:keepNext w:val="0"/>
              <w:keepLines w:val="0"/>
              <w:pageBreakBefore w:val="0"/>
              <w:widowControl w:val="0"/>
              <w:numPr>
                <w:ilvl w:val="1"/>
                <w:numId w:val="3"/>
              </w:numPr>
              <w:kinsoku/>
              <w:wordWrap/>
              <w:overflowPunct w:val="0"/>
              <w:topLinePunct w:val="0"/>
              <w:autoSpaceDE w:val="0"/>
              <w:autoSpaceDN w:val="0"/>
              <w:bidi w:val="0"/>
              <w:adjustRightInd w:val="0"/>
              <w:spacing w:before="181" w:beforeLines="50" w:after="181" w:afterLines="50" w:line="240" w:lineRule="auto"/>
              <w:ind w:left="144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 xml:space="preserve">FFS: reporting the power of the paths in addition to the timing. </w:t>
            </w:r>
          </w:p>
          <w:p>
            <w:pPr>
              <w:keepNext w:val="0"/>
              <w:keepLines w:val="0"/>
              <w:pageBreakBefore w:val="0"/>
              <w:widowControl w:val="0"/>
              <w:numPr>
                <w:ilvl w:val="1"/>
                <w:numId w:val="3"/>
              </w:numPr>
              <w:kinsoku/>
              <w:wordWrap/>
              <w:overflowPunct w:val="0"/>
              <w:topLinePunct w:val="0"/>
              <w:autoSpaceDE w:val="0"/>
              <w:autoSpaceDN w:val="0"/>
              <w:bidi w:val="0"/>
              <w:adjustRightInd w:val="0"/>
              <w:spacing w:before="181" w:beforeLines="50" w:after="181" w:afterLines="50" w:line="240" w:lineRule="auto"/>
              <w:ind w:left="144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FFS: LMF requesting additional M non-distinct paths corresponding to the first path.</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Note 1: This agreement applies to N additional paths (i.e., not including the “first” path).</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宋体" w:cs="Times New Roman"/>
                <w:kern w:val="2"/>
                <w:sz w:val="20"/>
                <w:szCs w:val="20"/>
              </w:rPr>
            </w:pPr>
            <w:r>
              <w:rPr>
                <w:rFonts w:hint="default" w:ascii="Times New Roman" w:hAnsi="Times New Roman" w:eastAsia="等线" w:cs="Times New Roman"/>
                <w:kern w:val="2"/>
                <w:sz w:val="20"/>
                <w:szCs w:val="20"/>
                <w:lang w:val="en-US" w:eastAsia="zh-CN" w:bidi="ar-SA"/>
              </w:rPr>
              <w:t xml:space="preserve">Note 2: Rel-16 supports N=2 already. </w:t>
            </w:r>
          </w:p>
          <w:p>
            <w:pPr>
              <w:keepNext w:val="0"/>
              <w:keepLines w:val="0"/>
              <w:pageBreakBefore w:val="0"/>
              <w:widowControl w:val="0"/>
              <w:kinsoku/>
              <w:wordWrap/>
              <w:topLinePunct w:val="0"/>
              <w:bidi w:val="0"/>
              <w:spacing w:before="181" w:beforeLines="50" w:after="181" w:afterLines="50" w:line="240" w:lineRule="auto"/>
              <w:jc w:val="both"/>
              <w:rPr>
                <w:rFonts w:hint="default" w:ascii="Times New Roman" w:hAnsi="Times New Roman" w:eastAsia="宋体" w:cs="Times New Roman"/>
                <w:b/>
                <w:bCs/>
                <w:kern w:val="2"/>
                <w:sz w:val="20"/>
                <w:szCs w:val="20"/>
                <w:highlight w:val="none"/>
                <w:u w:val="single"/>
              </w:rPr>
            </w:pPr>
            <w:r>
              <w:rPr>
                <w:rFonts w:hint="default" w:ascii="Times New Roman" w:hAnsi="Times New Roman" w:eastAsia="宋体" w:cs="Times New Roman"/>
                <w:b/>
                <w:bCs/>
                <w:kern w:val="2"/>
                <w:sz w:val="20"/>
                <w:szCs w:val="20"/>
                <w:highlight w:val="none"/>
                <w:u w:val="single"/>
              </w:rPr>
              <w:t>Agreement:</w:t>
            </w:r>
          </w:p>
          <w:p>
            <w:pPr>
              <w:keepNext w:val="0"/>
              <w:keepLines w:val="0"/>
              <w:pageBreakBefore w:val="0"/>
              <w:widowControl w:val="0"/>
              <w:kinsoku/>
              <w:wordWrap/>
              <w:topLinePunct w:val="0"/>
              <w:bidi w:val="0"/>
              <w:spacing w:before="181" w:beforeLines="50" w:after="181" w:afterLines="50" w:line="240" w:lineRule="auto"/>
              <w:jc w:val="both"/>
              <w:rPr>
                <w:rFonts w:hint="default" w:ascii="Times New Roman" w:hAnsi="Times New Roman" w:eastAsia="宋体" w:cs="Times New Roman"/>
                <w:kern w:val="2"/>
                <w:sz w:val="20"/>
                <w:szCs w:val="20"/>
              </w:rPr>
            </w:pPr>
            <w:r>
              <w:rPr>
                <w:rFonts w:hint="default" w:ascii="Times New Roman" w:hAnsi="Times New Roman" w:eastAsia="宋体" w:cs="Times New Roman"/>
                <w:kern w:val="2"/>
                <w:sz w:val="20"/>
                <w:szCs w:val="20"/>
              </w:rPr>
              <w:t xml:space="preserve">As part of studying LoS/NLoS information reporting, study at least the following options for information to enable/assist LoS/NLoS detection: </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 xml:space="preserve">Option 1: Polarization information reporting from UE/gNB to LMF. </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 xml:space="preserve">Option 2: Coherence bandwidth information reporting from UE/gNB to LMF. </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 xml:space="preserve">Option 3: Propagation time difference information reporting from UE/gNB to LMF. </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Option 4: RSRP reporting from UE/gNB to LMF with finer granularity</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Option 5: Ricean factor and the variance of Channel Frequency Response (CFR) information reporting from UE/gNB to LMF</w:t>
            </w:r>
          </w:p>
          <w:p>
            <w:pPr>
              <w:keepNext w:val="0"/>
              <w:keepLines w:val="0"/>
              <w:pageBreakBefore w:val="0"/>
              <w:widowControl w:val="0"/>
              <w:numPr>
                <w:ilvl w:val="0"/>
                <w:numId w:val="3"/>
              </w:numPr>
              <w:kinsoku/>
              <w:wordWrap/>
              <w:overflowPunct w:val="0"/>
              <w:topLinePunct w:val="0"/>
              <w:autoSpaceDE w:val="0"/>
              <w:autoSpaceDN w:val="0"/>
              <w:bidi w:val="0"/>
              <w:adjustRightInd w:val="0"/>
              <w:spacing w:before="181" w:beforeLines="50" w:after="181" w:afterLines="50" w:line="240" w:lineRule="auto"/>
              <w:ind w:left="720" w:hanging="360"/>
              <w:jc w:val="both"/>
              <w:textAlignment w:val="baseline"/>
              <w:rPr>
                <w:rFonts w:hint="default" w:ascii="Times New Roman" w:hAnsi="Times New Roman" w:eastAsia="等线" w:cs="Times New Roman"/>
                <w:kern w:val="2"/>
                <w:sz w:val="20"/>
                <w:szCs w:val="20"/>
                <w:lang w:val="en-US" w:eastAsia="zh-CN" w:bidi="ar-SA"/>
              </w:rPr>
            </w:pPr>
            <w:r>
              <w:rPr>
                <w:rFonts w:hint="default" w:ascii="Times New Roman" w:hAnsi="Times New Roman" w:eastAsia="等线" w:cs="Times New Roman"/>
                <w:kern w:val="2"/>
                <w:sz w:val="20"/>
                <w:szCs w:val="20"/>
                <w:lang w:val="en-US" w:eastAsia="zh-CN" w:bidi="ar-SA"/>
              </w:rPr>
              <w:t>Option 6: No specification impact outside of LoS/NLoS reporting</w:t>
            </w:r>
          </w:p>
          <w:p>
            <w:pPr>
              <w:keepNext w:val="0"/>
              <w:keepLines w:val="0"/>
              <w:pageBreakBefore w:val="0"/>
              <w:widowControl w:val="0"/>
              <w:kinsoku/>
              <w:wordWrap/>
              <w:overflowPunct w:val="0"/>
              <w:topLinePunct w:val="0"/>
              <w:autoSpaceDE w:val="0"/>
              <w:autoSpaceDN w:val="0"/>
              <w:bidi w:val="0"/>
              <w:adjustRightInd w:val="0"/>
              <w:spacing w:before="181" w:beforeLines="50" w:after="181" w:afterLines="50" w:line="240" w:lineRule="auto"/>
              <w:jc w:val="both"/>
              <w:textAlignment w:val="baseline"/>
              <w:rPr>
                <w:rFonts w:hint="default" w:ascii="Times New Roman" w:hAnsi="Times New Roman" w:eastAsia="等线" w:cs="Times New Roman"/>
                <w:kern w:val="2"/>
                <w:sz w:val="20"/>
                <w:szCs w:val="20"/>
                <w:vertAlign w:val="baseline"/>
                <w:lang w:val="en-US" w:eastAsia="zh-CN" w:bidi="ar-SA"/>
              </w:rPr>
            </w:pPr>
            <w:r>
              <w:rPr>
                <w:rFonts w:hint="default" w:ascii="Times New Roman" w:hAnsi="Times New Roman" w:eastAsia="等线" w:cs="Times New Roman"/>
                <w:kern w:val="2"/>
                <w:sz w:val="20"/>
                <w:szCs w:val="20"/>
                <w:lang w:val="en-US" w:eastAsia="zh-CN" w:bidi="ar-SA"/>
              </w:rPr>
              <w:t>Note: Companies are encouraged to identify differences in information reporting and any performance gains compared with multipath information reporting</w:t>
            </w:r>
          </w:p>
        </w:tc>
      </w:tr>
    </w:tbl>
    <w:p>
      <w:pPr>
        <w:keepNext w:val="0"/>
        <w:keepLines w:val="0"/>
        <w:pageBreakBefore w:val="0"/>
        <w:kinsoku/>
        <w:wordWrap/>
        <w:overflowPunct w:val="0"/>
        <w:topLinePunct w:val="0"/>
        <w:autoSpaceDE w:val="0"/>
        <w:autoSpaceDN w:val="0"/>
        <w:bidi w:val="0"/>
        <w:adjustRightInd w:val="0"/>
        <w:spacing w:before="181" w:beforeLines="50" w:after="181" w:afterLines="50" w:line="240" w:lineRule="auto"/>
        <w:textAlignment w:val="baseline"/>
        <w:rPr>
          <w:rFonts w:ascii="Times New Roman" w:hAnsi="Times New Roman" w:eastAsia="宋体"/>
          <w:sz w:val="20"/>
          <w:szCs w:val="20"/>
        </w:rPr>
      </w:pPr>
      <w:r>
        <w:rPr>
          <w:rFonts w:hint="eastAsia" w:ascii="Times New Roman" w:hAnsi="Times New Roman" w:eastAsia="宋体"/>
          <w:sz w:val="20"/>
          <w:szCs w:val="20"/>
        </w:rPr>
        <w:t>In this contribution, we provide our views</w:t>
      </w:r>
      <w:r>
        <w:rPr>
          <w:rFonts w:ascii="Times New Roman" w:hAnsi="Times New Roman" w:eastAsia="宋体"/>
          <w:sz w:val="20"/>
          <w:szCs w:val="20"/>
        </w:rPr>
        <w:t xml:space="preserve"> on the methods to </w:t>
      </w:r>
      <w:r>
        <w:rPr>
          <w:rFonts w:hint="eastAsia" w:ascii="Times New Roman" w:hAnsi="Times New Roman" w:eastAsia="宋体"/>
          <w:sz w:val="20"/>
          <w:szCs w:val="20"/>
          <w:lang w:val="en-US" w:eastAsia="zh-CN"/>
        </w:rPr>
        <w:t>mitigate</w:t>
      </w:r>
      <w:r>
        <w:rPr>
          <w:rFonts w:ascii="Times New Roman" w:hAnsi="Times New Roman" w:eastAsia="宋体"/>
          <w:sz w:val="20"/>
          <w:szCs w:val="20"/>
        </w:rPr>
        <w:t xml:space="preserve"> the impact of NLOS</w:t>
      </w:r>
      <w:r>
        <w:rPr>
          <w:rFonts w:hint="eastAsia" w:ascii="Times New Roman" w:hAnsi="Times New Roman" w:eastAsia="宋体"/>
          <w:sz w:val="20"/>
          <w:szCs w:val="20"/>
          <w:lang w:val="en-US" w:eastAsia="zh-CN"/>
        </w:rPr>
        <w:t xml:space="preserve"> and Multi-path</w:t>
      </w:r>
      <w:r>
        <w:rPr>
          <w:rFonts w:hint="eastAsia" w:ascii="Times New Roman" w:hAnsi="Times New Roman" w:eastAsia="宋体"/>
          <w:sz w:val="20"/>
          <w:szCs w:val="20"/>
        </w:rPr>
        <w:t>.</w:t>
      </w:r>
    </w:p>
    <w:p>
      <w:pPr>
        <w:pStyle w:val="2"/>
        <w:rPr>
          <w:lang w:val="en-US"/>
        </w:rPr>
      </w:pPr>
      <w:r>
        <w:rPr>
          <w:rFonts w:hint="eastAsia"/>
          <w:lang w:val="en-US"/>
        </w:rPr>
        <w:t>NLOS mitigation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lang w:val="en-US" w:eastAsia="zh-CN"/>
        </w:rPr>
        <w:t xml:space="preserve">Practically, channel characteristics (e.g. RMS delay or Rician K-factor) extracted from time domain are limited by time resolution based on the signal bandwidth. Meanwhile, the powers of time delay taps are hard to determine because of high noise floor. The estimated channel characteristics in time domain may vary from different setups of threshold of noise level. However, coherence bandwidth is derived directly from frequency domain, which can be easier to measure from OFDM system. </w:t>
      </w:r>
      <w:r>
        <w:rPr>
          <w:rFonts w:hint="eastAsia" w:ascii="Times New Roman" w:hAnsi="Times New Roman" w:eastAsia="宋体"/>
          <w:sz w:val="20"/>
          <w:szCs w:val="20"/>
        </w:rPr>
        <w:t xml:space="preserve">In </w:t>
      </w:r>
      <w:r>
        <w:rPr>
          <w:rFonts w:hint="eastAsia" w:ascii="Times New Roman" w:hAnsi="Times New Roman" w:eastAsia="宋体"/>
          <w:sz w:val="20"/>
          <w:szCs w:val="20"/>
          <w:lang w:val="en-US" w:eastAsia="zh-CN"/>
        </w:rPr>
        <w:t>this</w:t>
      </w:r>
      <w:r>
        <w:rPr>
          <w:rFonts w:hint="eastAsia" w:ascii="Times New Roman" w:hAnsi="Times New Roman" w:eastAsia="宋体"/>
          <w:sz w:val="20"/>
          <w:szCs w:val="20"/>
        </w:rPr>
        <w:t xml:space="preserve"> section, we propose to use c</w:t>
      </w:r>
      <w:r>
        <w:rPr>
          <w:rFonts w:ascii="Times New Roman" w:hAnsi="Times New Roman" w:eastAsia="宋体"/>
          <w:sz w:val="20"/>
          <w:szCs w:val="20"/>
        </w:rPr>
        <w:t>oherence bandwidth</w:t>
      </w:r>
      <w:r>
        <w:rPr>
          <w:rFonts w:hint="eastAsia" w:ascii="Times New Roman" w:hAnsi="Times New Roman" w:eastAsia="宋体"/>
          <w:sz w:val="20"/>
          <w:szCs w:val="20"/>
        </w:rPr>
        <w:t xml:space="preserve"> as additional information for NLOS mitigation. As we know, coherence bandwidth</w:t>
      </w:r>
      <w:r>
        <w:rPr>
          <w:rFonts w:ascii="Times New Roman" w:hAnsi="Times New Roman" w:eastAsia="宋体"/>
          <w:sz w:val="20"/>
          <w:szCs w:val="20"/>
        </w:rPr>
        <w:t xml:space="preserve"> is a statistical measurement of the frequency range over which the communication link or channel can be considered flat, and is a metric used to define the impact of frequency selective fading. Small coherence bandwidth </w:t>
      </w:r>
      <w:r>
        <w:rPr>
          <w:rFonts w:hint="eastAsia" w:ascii="Times New Roman" w:hAnsi="Times New Roman" w:eastAsia="宋体"/>
          <w:sz w:val="20"/>
          <w:szCs w:val="20"/>
        </w:rPr>
        <w:t>leads to</w:t>
      </w:r>
      <w:r>
        <w:rPr>
          <w:rFonts w:ascii="Times New Roman" w:hAnsi="Times New Roman" w:eastAsia="宋体"/>
          <w:sz w:val="20"/>
          <w:szCs w:val="20"/>
        </w:rPr>
        <w:t xml:space="preserve"> strong frequency selective fading. </w:t>
      </w:r>
      <w:r>
        <w:rPr>
          <w:rFonts w:hint="eastAsia" w:ascii="Times New Roman" w:hAnsi="Times New Roman" w:eastAsia="宋体"/>
          <w:sz w:val="20"/>
          <w:szCs w:val="20"/>
        </w:rPr>
        <w:t xml:space="preserve">In most of scenarios, the LOS component will dominate over other remaining paths because of small path loss experienced, which results in small </w:t>
      </w:r>
      <w:r>
        <w:rPr>
          <w:rFonts w:ascii="Times New Roman" w:hAnsi="Times New Roman" w:eastAsia="宋体"/>
          <w:sz w:val="20"/>
          <w:szCs w:val="20"/>
        </w:rPr>
        <w:t>frequency selective fading</w:t>
      </w:r>
      <w:r>
        <w:rPr>
          <w:rFonts w:hint="eastAsia" w:ascii="Times New Roman" w:hAnsi="Times New Roman" w:eastAsia="宋体"/>
          <w:sz w:val="20"/>
          <w:szCs w:val="20"/>
        </w:rPr>
        <w:t xml:space="preserve"> problem. As a consequence, coherence bandwidth would be helpful assistance information for identification of LOS &amp; NLOS links. The coherence bandwidth is defined by,</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position w:val="-58"/>
          <w:sz w:val="20"/>
          <w:szCs w:val="20"/>
        </w:rPr>
        <w:object>
          <v:shape id="_x0000_i1025" o:spt="75" alt="" type="#_x0000_t75" style="height:57.7pt;width:228.55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Where</w:t>
      </w:r>
      <w:r>
        <w:rPr>
          <w:rFonts w:hint="eastAsia" w:ascii="Times New Roman" w:hAnsi="Times New Roman" w:eastAsia="宋体"/>
          <w:position w:val="-10"/>
          <w:sz w:val="20"/>
          <w:szCs w:val="20"/>
        </w:rPr>
        <w:object>
          <v:shape id="_x0000_i1026" o:spt="75" alt="" type="#_x0000_t75" style="height:16.05pt;width:27.05pt;" o:ole="t" filled="f" o:preferrelative="t" stroked="f" coordsize="21600,21600">
            <v:path/>
            <v:fill on="f" focussize="0,0"/>
            <v:stroke on="f"/>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eastAsia="宋体"/>
          <w:sz w:val="20"/>
          <w:szCs w:val="20"/>
        </w:rPr>
        <w:t>is an auto-correlation function of</w:t>
      </w:r>
      <w:r>
        <w:rPr>
          <w:rFonts w:ascii="Times New Roman" w:hAnsi="Times New Roman" w:eastAsia="宋体"/>
          <w:sz w:val="20"/>
          <w:szCs w:val="20"/>
        </w:rPr>
        <w:t xml:space="preserve"> the</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 xml:space="preserve">channel </w:t>
      </w:r>
      <w:r>
        <w:rPr>
          <w:rFonts w:hint="eastAsia" w:ascii="Times New Roman" w:hAnsi="Times New Roman" w:eastAsia="宋体"/>
          <w:sz w:val="20"/>
          <w:szCs w:val="20"/>
        </w:rPr>
        <w:t xml:space="preserve">frequency response. </w:t>
      </w:r>
      <w:r>
        <w:rPr>
          <w:rFonts w:hint="eastAsia" w:ascii="Times New Roman" w:hAnsi="Times New Roman" w:eastAsia="宋体"/>
          <w:position w:val="-12"/>
          <w:sz w:val="20"/>
          <w:szCs w:val="20"/>
        </w:rPr>
        <w:object>
          <v:shape id="_x0000_i1039" o:spt="75" type="#_x0000_t75" style="height:18pt;width:13.95pt;" o:ole="t" filled="f" o:preferrelative="t" stroked="f" coordsize="21600,21600">
            <v:fill on="f" focussize="0,0"/>
            <v:stroke on="f"/>
            <v:imagedata r:id="rId10" o:title=""/>
            <o:lock v:ext="edit" aspectratio="t"/>
            <w10:wrap type="none"/>
            <w10:anchorlock/>
          </v:shape>
          <o:OLEObject Type="Embed" ProgID="Equation.KSEE3" ShapeID="_x0000_i1039" DrawAspect="Content" ObjectID="_1468075727" r:id="rId9">
            <o:LockedField>false</o:LockedField>
          </o:OLEObject>
        </w:object>
      </w:r>
      <w:r>
        <w:rPr>
          <w:rFonts w:hint="eastAsia" w:ascii="Times New Roman" w:hAnsi="Times New Roman" w:eastAsia="宋体"/>
          <w:sz w:val="20"/>
          <w:szCs w:val="20"/>
        </w:rPr>
        <w:t>is a correlation threshold, where the value is usually given by 0.5 or 0.9.</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comparison with outlier rejection and NLOS mitigation methods, we use following steps in our evaluation</w:t>
      </w:r>
      <w:r>
        <w:rPr>
          <w:rFonts w:hint="eastAsia" w:ascii="Times New Roman" w:hAnsi="Times New Roman" w:eastAsia="宋体"/>
          <w:sz w:val="20"/>
          <w:szCs w:val="20"/>
          <w:lang w:val="en-US" w:eastAsia="zh-CN"/>
        </w:rPr>
        <w:t>s</w:t>
      </w:r>
      <w:r>
        <w:rPr>
          <w:rFonts w:hint="eastAsia" w:ascii="Times New Roman" w:hAnsi="Times New Roman" w:eastAsia="宋体"/>
          <w:sz w:val="20"/>
          <w:szCs w:val="20"/>
        </w:rPr>
        <w:t>:</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1: For each combination, select P (e.g. P=4) TRPs out of Q TRPs, so that the total number of combination is N (i.e. </w:t>
      </w:r>
      <w:r>
        <w:rPr>
          <w:rFonts w:hint="eastAsia" w:ascii="Times New Roman" w:hAnsi="Times New Roman" w:eastAsia="宋体"/>
          <w:position w:val="-30"/>
          <w:sz w:val="20"/>
          <w:szCs w:val="20"/>
        </w:rPr>
        <w:object>
          <v:shape id="_x0000_i1027" o:spt="75" type="#_x0000_t75" style="height:36.3pt;width:24.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8" r:id="rId11">
            <o:LockedField>false</o:LockedField>
          </o:OLEObject>
        </w:object>
      </w:r>
      <w:r>
        <w:rPr>
          <w:rFonts w:hint="eastAsia" w:ascii="Times New Roman" w:hAnsi="Times New Roman" w:eastAsia="宋体"/>
          <w:sz w:val="20"/>
          <w:szCs w:val="20"/>
        </w:rPr>
        <w:t xml:space="preserve">). </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2: </w:t>
      </w:r>
      <w:bookmarkStart w:id="7" w:name="OLE_LINK1"/>
      <w:r>
        <w:rPr>
          <w:rFonts w:hint="eastAsia" w:ascii="Times New Roman" w:hAnsi="Times New Roman" w:eastAsia="宋体"/>
          <w:sz w:val="20"/>
          <w:szCs w:val="20"/>
        </w:rPr>
        <w:t xml:space="preserve">Conduct positioning computation (e.g. Gauss-Netwon algorithm) </w:t>
      </w:r>
      <w:bookmarkEnd w:id="7"/>
      <w:r>
        <w:rPr>
          <w:rFonts w:hint="eastAsia" w:ascii="Times New Roman" w:hAnsi="Times New Roman" w:eastAsia="宋体"/>
          <w:sz w:val="20"/>
          <w:szCs w:val="20"/>
        </w:rPr>
        <w:t>for each combination based on the measurements (e.g. DL RSTD), so we get N possible UE locations.</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3: Get M clusters of N possible UE locations based on DBSCAN (Density-Based Spatial Clustering of Applications with Noise ) algorithm [3].</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4: Select one cluster out of M clusters with minimum metric, where the metric of i</w:t>
      </w:r>
      <w:r>
        <w:rPr>
          <w:rFonts w:hint="eastAsia" w:ascii="Times New Roman" w:hAnsi="Times New Roman" w:eastAsia="宋体"/>
          <w:sz w:val="20"/>
          <w:szCs w:val="20"/>
          <w:vertAlign w:val="superscript"/>
        </w:rPr>
        <w:t xml:space="preserve">th </w:t>
      </w:r>
      <w:r>
        <w:rPr>
          <w:rFonts w:hint="eastAsia" w:ascii="Times New Roman" w:hAnsi="Times New Roman" w:eastAsia="宋体"/>
          <w:sz w:val="20"/>
          <w:szCs w:val="20"/>
        </w:rPr>
        <w:t>(i=1,2,...,M) cluster is defined as following,</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position w:val="-30"/>
          <w:sz w:val="20"/>
          <w:szCs w:val="20"/>
        </w:rPr>
        <w:object>
          <v:shape id="_x0000_i1028" o:spt="75" type="#_x0000_t75" style="height:36.3pt;width:188.0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9" r:id="rId13">
            <o:LockedField>false</o:LockedField>
          </o:OLEObject>
        </w:object>
      </w:r>
    </w:p>
    <w:p>
      <w:pPr>
        <w:snapToGrid w:val="0"/>
        <w:spacing w:before="180" w:beforeLines="50" w:after="180" w:afterLines="50" w:line="240" w:lineRule="auto"/>
        <w:ind w:leftChars="200"/>
        <w:jc w:val="both"/>
        <w:rPr>
          <w:rFonts w:ascii="Times New Roman" w:hAnsi="Times New Roman" w:eastAsia="宋体"/>
          <w:sz w:val="20"/>
          <w:szCs w:val="20"/>
        </w:rPr>
      </w:pPr>
      <w:r>
        <w:rPr>
          <w:rFonts w:hint="eastAsia" w:ascii="Times New Roman" w:hAnsi="Times New Roman" w:eastAsia="宋体"/>
          <w:sz w:val="20"/>
          <w:szCs w:val="20"/>
        </w:rPr>
        <w:t xml:space="preserve">Where </w:t>
      </w:r>
      <w:r>
        <w:rPr>
          <w:rFonts w:hint="eastAsia" w:ascii="Times New Roman" w:hAnsi="Times New Roman" w:eastAsia="宋体"/>
          <w:position w:val="-12"/>
          <w:sz w:val="20"/>
          <w:szCs w:val="20"/>
        </w:rPr>
        <w:object>
          <v:shape id="_x0000_i1029" o:spt="75" type="#_x0000_t75" style="height:18.45pt;width:17.2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30" r:id="rId15">
            <o:LockedField>false</o:LockedField>
          </o:OLEObject>
        </w:object>
      </w:r>
      <w:r>
        <w:rPr>
          <w:rFonts w:hint="eastAsia" w:ascii="Times New Roman" w:hAnsi="Times New Roman" w:eastAsia="宋体"/>
          <w:sz w:val="20"/>
          <w:szCs w:val="20"/>
        </w:rPr>
        <w:t>is the number of combinations in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w:t>
      </w:r>
      <w:r>
        <w:rPr>
          <w:rFonts w:ascii="Times New Roman" w:hAnsi="Times New Roman" w:eastAsia="宋体"/>
          <w:sz w:val="20"/>
          <w:szCs w:val="20"/>
        </w:rPr>
        <w:t xml:space="preserve">cluster. </w:t>
      </w:r>
      <w:r>
        <w:rPr>
          <w:rFonts w:hint="eastAsia" w:ascii="Times New Roman" w:hAnsi="Times New Roman" w:eastAsia="宋体"/>
          <w:position w:val="-14"/>
          <w:sz w:val="20"/>
          <w:szCs w:val="20"/>
        </w:rPr>
        <w:object>
          <v:shape id="_x0000_i1030" o:spt="75" type="#_x0000_t75" style="height:19.05pt;width:45.2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1" r:id="rId17">
            <o:LockedField>false</o:LockedField>
          </o:OLEObject>
        </w:object>
      </w:r>
      <w:r>
        <w:rPr>
          <w:rFonts w:hint="eastAsia" w:ascii="Times New Roman" w:hAnsi="Times New Roman" w:eastAsia="宋体"/>
          <w:sz w:val="20"/>
          <w:szCs w:val="20"/>
        </w:rPr>
        <w:t>is a</w:t>
      </w:r>
      <w:r>
        <w:rPr>
          <w:rFonts w:ascii="Times New Roman" w:hAnsi="Times New Roman" w:eastAsia="宋体"/>
          <w:sz w:val="20"/>
          <w:szCs w:val="20"/>
        </w:rPr>
        <w:t>n</w:t>
      </w:r>
      <w:r>
        <w:rPr>
          <w:rFonts w:hint="eastAsia" w:ascii="Times New Roman" w:hAnsi="Times New Roman" w:eastAsia="宋体"/>
          <w:sz w:val="20"/>
          <w:szCs w:val="20"/>
        </w:rPr>
        <w:t xml:space="preserve"> estimated result (e.g. TDOA value based on the location estimation of the corresponding combination) of j</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combination in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cluster. </w:t>
      </w:r>
      <w:r>
        <w:rPr>
          <w:rFonts w:hint="eastAsia" w:ascii="Times New Roman" w:hAnsi="Times New Roman" w:eastAsia="宋体"/>
          <w:position w:val="-14"/>
          <w:sz w:val="20"/>
          <w:szCs w:val="20"/>
        </w:rPr>
        <w:object>
          <v:shape id="_x0000_i1031" o:spt="75" type="#_x0000_t75" style="height:19.05pt;width:44.0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2" r:id="rId19">
            <o:LockedField>false</o:LockedField>
          </o:OLEObject>
        </w:object>
      </w:r>
      <w:r>
        <w:rPr>
          <w:rFonts w:hint="eastAsia" w:ascii="Times New Roman" w:hAnsi="Times New Roman" w:eastAsia="宋体"/>
          <w:sz w:val="20"/>
          <w:szCs w:val="20"/>
        </w:rPr>
        <w:t>is a measured result (e.g. TDOA value based on location measurement of the corresponding combination) of j</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combination in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cluster. </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5: Skip this step if NLOS mitigation scheme is not supported. NLOS mitigation scheme provides additional metric</w:t>
      </w:r>
      <w:r>
        <w:rPr>
          <w:rFonts w:hint="eastAsia" w:ascii="Times New Roman" w:hAnsi="Times New Roman" w:eastAsia="宋体"/>
          <w:sz w:val="20"/>
          <w:szCs w:val="20"/>
          <w:lang w:val="en-US" w:eastAsia="zh-CN"/>
        </w:rPr>
        <w:t xml:space="preserve"> (or confidence level)</w:t>
      </w:r>
      <w:r>
        <w:rPr>
          <w:rFonts w:hint="eastAsia" w:ascii="Times New Roman" w:hAnsi="Times New Roman" w:eastAsia="宋体"/>
          <w:sz w:val="20"/>
          <w:szCs w:val="20"/>
        </w:rPr>
        <w:t xml:space="preserve"> to select the best cluster. </w:t>
      </w:r>
      <w:r>
        <w:rPr>
          <w:rFonts w:hint="eastAsia" w:ascii="Times New Roman" w:hAnsi="Times New Roman" w:eastAsia="宋体"/>
          <w:sz w:val="20"/>
          <w:szCs w:val="20"/>
          <w:lang w:val="en-US" w:eastAsia="zh-CN"/>
        </w:rPr>
        <w:t>Based on different reporting mechanisms, Step 5 is preformed by one of following sub-steps,</w:t>
      </w:r>
    </w:p>
    <w:p>
      <w:pPr>
        <w:numPr>
          <w:ilvl w:val="0"/>
          <w:numId w:val="5"/>
        </w:numPr>
        <w:snapToGrid w:val="0"/>
        <w:spacing w:before="180" w:beforeLines="50" w:after="180" w:afterLines="50" w:line="240" w:lineRule="auto"/>
        <w:ind w:left="840" w:leftChars="0" w:hanging="420" w:firstLineChars="0"/>
        <w:jc w:val="both"/>
        <w:rPr>
          <w:rFonts w:ascii="Times New Roman" w:hAnsi="Times New Roman" w:eastAsia="宋体"/>
          <w:sz w:val="20"/>
          <w:szCs w:val="20"/>
        </w:rPr>
      </w:pPr>
      <w:r>
        <w:rPr>
          <w:rFonts w:hint="eastAsia" w:ascii="Times New Roman" w:hAnsi="Times New Roman" w:eastAsia="宋体"/>
          <w:b/>
          <w:bCs/>
          <w:sz w:val="20"/>
          <w:szCs w:val="20"/>
          <w:u w:val="single"/>
          <w:lang w:val="en-US" w:eastAsia="zh-CN"/>
        </w:rPr>
        <w:t>Soft indicator</w:t>
      </w:r>
      <w:r>
        <w:rPr>
          <w:rFonts w:hint="eastAsia" w:ascii="Times New Roman" w:hAnsi="Times New Roman" w:eastAsia="宋体"/>
          <w:sz w:val="20"/>
          <w:szCs w:val="20"/>
          <w:lang w:val="en-US" w:eastAsia="zh-CN"/>
        </w:rPr>
        <w:t>: UE provides a confidence level to indicate the confidence of LOS identification based on the measurements of coherence bandwidth. Take an instance, the confidence level of one link is the coherence bandwidth the link scaled by the largest coherence bandwidth of all links ,</w:t>
      </w:r>
    </w:p>
    <w:p>
      <w:pPr>
        <w:numPr>
          <w:ilvl w:val="0"/>
          <w:numId w:val="0"/>
        </w:numPr>
        <w:snapToGrid w:val="0"/>
        <w:spacing w:before="180" w:beforeLines="50" w:after="180" w:afterLines="50" w:line="240" w:lineRule="auto"/>
        <w:ind w:left="420" w:leftChars="0"/>
        <w:jc w:val="center"/>
        <w:rPr>
          <w:rFonts w:hint="eastAsia" w:ascii="Times New Roman" w:hAnsi="Times New Roman" w:eastAsia="宋体"/>
          <w:sz w:val="20"/>
          <w:szCs w:val="20"/>
          <w:lang w:eastAsia="zh-CN"/>
        </w:rPr>
      </w:pPr>
      <w:r>
        <w:rPr>
          <w:rFonts w:hint="eastAsia" w:ascii="Times New Roman" w:hAnsi="Times New Roman" w:eastAsia="宋体"/>
          <w:position w:val="-32"/>
          <w:sz w:val="20"/>
          <w:szCs w:val="20"/>
          <w:lang w:eastAsia="zh-CN"/>
        </w:rPr>
        <w:object>
          <v:shape id="_x0000_i1032" o:spt="75" alt="" type="#_x0000_t75" style="height:36pt;width:221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3" r:id="rId21">
            <o:LockedField>false</o:LockedField>
          </o:OLEObject>
        </w:object>
      </w:r>
    </w:p>
    <w:p>
      <w:pPr>
        <w:numPr>
          <w:ilvl w:val="0"/>
          <w:numId w:val="0"/>
        </w:numPr>
        <w:snapToGrid w:val="0"/>
        <w:spacing w:before="180" w:beforeLines="50" w:after="180" w:afterLines="50" w:line="240" w:lineRule="auto"/>
        <w:ind w:left="880" w:leftChars="400"/>
        <w:jc w:val="left"/>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Where </w:t>
      </w:r>
      <w:r>
        <w:rPr>
          <w:rFonts w:hint="eastAsia" w:ascii="Times New Roman" w:hAnsi="Times New Roman" w:eastAsia="宋体"/>
          <w:position w:val="-12"/>
          <w:sz w:val="20"/>
          <w:szCs w:val="20"/>
          <w:lang w:val="en-US" w:eastAsia="zh-CN"/>
        </w:rPr>
        <w:object>
          <v:shape id="_x0000_i1040" o:spt="75" type="#_x0000_t75" style="height:18pt;width:22pt;" o:ole="t" filled="f" o:preferrelative="t" stroked="f" coordsize="21600,21600">
            <v:fill on="f" focussize="0,0"/>
            <v:stroke on="f"/>
            <v:imagedata r:id="rId24" o:title=""/>
            <o:lock v:ext="edit" aspectratio="t"/>
            <w10:wrap type="none"/>
            <w10:anchorlock/>
          </v:shape>
          <o:OLEObject Type="Embed" ProgID="Equation.KSEE3" ShapeID="_x0000_i1040" DrawAspect="Content" ObjectID="_1468075734" r:id="rId23">
            <o:LockedField>false</o:LockedField>
          </o:OLEObject>
        </w:object>
      </w:r>
      <w:r>
        <w:rPr>
          <w:rFonts w:hint="eastAsia" w:ascii="Times New Roman" w:hAnsi="Times New Roman" w:eastAsia="宋体"/>
          <w:sz w:val="20"/>
          <w:szCs w:val="20"/>
          <w:lang w:val="en-US" w:eastAsia="zh-CN"/>
        </w:rPr>
        <w:t xml:space="preserve"> and </w:t>
      </w:r>
      <w:r>
        <w:rPr>
          <w:rFonts w:hint="eastAsia" w:ascii="Times New Roman" w:hAnsi="Times New Roman" w:eastAsia="宋体"/>
          <w:position w:val="-14"/>
          <w:sz w:val="20"/>
          <w:szCs w:val="20"/>
          <w:lang w:val="en-US" w:eastAsia="zh-CN"/>
        </w:rPr>
        <w:object>
          <v:shape id="_x0000_i1041" o:spt="75" type="#_x0000_t75" style="height:19pt;width:21pt;" o:ole="t" filled="f" o:preferrelative="t" stroked="f" coordsize="21600,21600">
            <v:fill on="f" focussize="0,0"/>
            <v:stroke on="f"/>
            <v:imagedata r:id="rId26" o:title=""/>
            <o:lock v:ext="edit" aspectratio="t"/>
            <w10:wrap type="none"/>
            <w10:anchorlock/>
          </v:shape>
          <o:OLEObject Type="Embed" ProgID="Equation.KSEE3" ShapeID="_x0000_i1041" DrawAspect="Content" ObjectID="_1468075735" r:id="rId25">
            <o:LockedField>false</o:LockedField>
          </o:OLEObject>
        </w:object>
      </w:r>
      <w:r>
        <w:rPr>
          <w:rFonts w:hint="eastAsia" w:ascii="Times New Roman" w:hAnsi="Times New Roman" w:eastAsia="宋体"/>
          <w:sz w:val="20"/>
          <w:szCs w:val="20"/>
          <w:lang w:val="en-US" w:eastAsia="zh-CN"/>
        </w:rPr>
        <w:t>are the confidence level and the coherence bandwidth of the link between k</w:t>
      </w:r>
      <w:r>
        <w:rPr>
          <w:rFonts w:hint="eastAsia" w:ascii="Times New Roman" w:hAnsi="Times New Roman" w:eastAsia="宋体"/>
          <w:sz w:val="20"/>
          <w:szCs w:val="20"/>
          <w:vertAlign w:val="superscript"/>
          <w:lang w:val="en-US" w:eastAsia="zh-CN"/>
        </w:rPr>
        <w:t xml:space="preserve">th </w:t>
      </w:r>
      <w:r>
        <w:rPr>
          <w:rFonts w:hint="eastAsia" w:ascii="Times New Roman" w:hAnsi="Times New Roman" w:eastAsia="宋体"/>
          <w:sz w:val="20"/>
          <w:szCs w:val="20"/>
          <w:lang w:val="en-US" w:eastAsia="zh-CN"/>
        </w:rPr>
        <w:t>TRP and the UE respectively</w:t>
      </w:r>
    </w:p>
    <w:p>
      <w:pPr>
        <w:numPr>
          <w:ilvl w:val="0"/>
          <w:numId w:val="5"/>
        </w:numPr>
        <w:snapToGrid w:val="0"/>
        <w:spacing w:before="180" w:beforeLines="50" w:after="180" w:afterLines="50" w:line="240" w:lineRule="auto"/>
        <w:ind w:left="840" w:leftChars="0" w:hanging="420" w:firstLineChars="0"/>
        <w:jc w:val="both"/>
        <w:rPr>
          <w:rFonts w:ascii="Times New Roman" w:hAnsi="Times New Roman" w:eastAsia="宋体"/>
          <w:sz w:val="20"/>
          <w:szCs w:val="20"/>
        </w:rPr>
      </w:pPr>
      <w:r>
        <w:rPr>
          <w:rFonts w:hint="eastAsia" w:ascii="Times New Roman" w:hAnsi="Times New Roman" w:eastAsia="宋体"/>
          <w:b/>
          <w:bCs/>
          <w:sz w:val="20"/>
          <w:szCs w:val="20"/>
          <w:u w:val="single"/>
          <w:lang w:val="en-US" w:eastAsia="zh-CN"/>
        </w:rPr>
        <w:t>Hard indicator</w:t>
      </w:r>
      <w:r>
        <w:rPr>
          <w:rFonts w:hint="eastAsia" w:ascii="Times New Roman" w:hAnsi="Times New Roman" w:eastAsia="宋体"/>
          <w:sz w:val="20"/>
          <w:szCs w:val="20"/>
          <w:lang w:val="en-US" w:eastAsia="zh-CN"/>
        </w:rPr>
        <w:t>: UE reports a binary value indicator to indicate its decision of LOS identification as following,</w:t>
      </w:r>
    </w:p>
    <w:p>
      <w:pPr>
        <w:numPr>
          <w:ilvl w:val="0"/>
          <w:numId w:val="0"/>
        </w:numPr>
        <w:snapToGrid w:val="0"/>
        <w:spacing w:before="180" w:beforeLines="50" w:after="180" w:afterLines="50" w:line="240" w:lineRule="auto"/>
        <w:ind w:left="420" w:leftChars="0"/>
        <w:jc w:val="center"/>
        <w:rPr>
          <w:rFonts w:ascii="Times New Roman" w:hAnsi="Times New Roman" w:eastAsia="宋体"/>
          <w:sz w:val="20"/>
          <w:szCs w:val="20"/>
        </w:rPr>
      </w:pPr>
      <w:r>
        <w:rPr>
          <w:rFonts w:ascii="Times New Roman" w:hAnsi="Times New Roman" w:eastAsia="宋体"/>
          <w:position w:val="-30"/>
          <w:sz w:val="20"/>
          <w:szCs w:val="20"/>
        </w:rPr>
        <w:object>
          <v:shape id="_x0000_i1033" o:spt="75" alt="" type="#_x0000_t75" style="height:36pt;width:156pt;" o:ole="t" filled="f" o:preferrelative="t" stroked="f" coordsize="21600,21600">
            <v:path/>
            <v:fill on="f" focussize="0,0"/>
            <v:stroke on="f"/>
            <v:imagedata r:id="rId28" o:title=""/>
            <o:lock v:ext="edit" aspectratio="t"/>
            <w10:wrap type="none"/>
            <w10:anchorlock/>
          </v:shape>
          <o:OLEObject Type="Embed" ProgID="Equation.KSEE3" ShapeID="_x0000_i1033" DrawAspect="Content" ObjectID="_1468075736" r:id="rId27">
            <o:LockedField>false</o:LockedField>
          </o:OLEObject>
        </w:object>
      </w:r>
    </w:p>
    <w:p>
      <w:pPr>
        <w:numPr>
          <w:ilvl w:val="0"/>
          <w:numId w:val="5"/>
        </w:numPr>
        <w:snapToGrid w:val="0"/>
        <w:spacing w:before="180" w:beforeLines="50" w:after="180" w:afterLines="50" w:line="240" w:lineRule="auto"/>
        <w:ind w:left="840" w:leftChars="0" w:hanging="420" w:firstLineChars="0"/>
        <w:jc w:val="both"/>
        <w:rPr>
          <w:rFonts w:ascii="Times New Roman" w:hAnsi="Times New Roman" w:eastAsia="宋体"/>
          <w:sz w:val="20"/>
          <w:szCs w:val="20"/>
        </w:rPr>
      </w:pPr>
      <w:r>
        <w:rPr>
          <w:rFonts w:hint="eastAsia" w:ascii="Times New Roman" w:hAnsi="Times New Roman" w:eastAsia="宋体"/>
          <w:b/>
          <w:bCs/>
          <w:sz w:val="20"/>
          <w:szCs w:val="20"/>
          <w:u w:val="single"/>
          <w:lang w:val="en-US" w:eastAsia="zh-CN"/>
        </w:rPr>
        <w:t>Measurement reporting</w:t>
      </w:r>
      <w:r>
        <w:rPr>
          <w:rFonts w:hint="eastAsia" w:ascii="Times New Roman" w:hAnsi="Times New Roman" w:eastAsia="宋体"/>
          <w:sz w:val="20"/>
          <w:szCs w:val="20"/>
          <w:lang w:val="en-US" w:eastAsia="zh-CN"/>
        </w:rPr>
        <w:t>: Instead of making decision of confidence level by UE, UE can directly report its measurements of coherence bandwidth. Furthermore, in our evaluation, some priori information of the distribution (e.g. mean value and variance) of coherence bandwidth has been assumed, which helps to increase the confidence level of LOS identification.</w:t>
      </w:r>
    </w:p>
    <w:p>
      <w:pPr>
        <w:numPr>
          <w:ilvl w:val="0"/>
          <w:numId w:val="6"/>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6: According to the selected cluster, then identify LOS links with highest </w:t>
      </w:r>
      <w:r>
        <w:rPr>
          <w:rFonts w:hint="eastAsia" w:ascii="Times New Roman" w:hAnsi="Times New Roman" w:eastAsia="宋体"/>
          <w:sz w:val="20"/>
          <w:szCs w:val="20"/>
          <w:lang w:val="en-US" w:eastAsia="zh-CN"/>
        </w:rPr>
        <w:t>probability</w:t>
      </w:r>
      <w:r>
        <w:rPr>
          <w:rFonts w:hint="eastAsia" w:ascii="Times New Roman" w:hAnsi="Times New Roman" w:eastAsia="宋体"/>
          <w:sz w:val="20"/>
          <w:szCs w:val="20"/>
        </w:rPr>
        <w:t xml:space="preserve">. </w:t>
      </w:r>
    </w:p>
    <w:p>
      <w:pPr>
        <w:numPr>
          <w:ilvl w:val="0"/>
          <w:numId w:val="6"/>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7: Conduct positioning computation again based on identified LOS links and finally get UE</w:t>
      </w:r>
      <w:r>
        <w:rPr>
          <w:rFonts w:ascii="Times New Roman" w:hAnsi="Times New Roman" w:eastAsia="宋体"/>
          <w:sz w:val="20"/>
          <w:szCs w:val="20"/>
        </w:rPr>
        <w:t>’</w:t>
      </w:r>
      <w:r>
        <w:rPr>
          <w:rFonts w:hint="eastAsia" w:ascii="Times New Roman" w:hAnsi="Times New Roman" w:eastAsia="宋体"/>
          <w:sz w:val="20"/>
          <w:szCs w:val="20"/>
        </w:rPr>
        <w:t>s location.</w:t>
      </w:r>
    </w:p>
    <w:p>
      <w:pPr>
        <w:numPr>
          <w:ilvl w:val="0"/>
          <w:numId w:val="0"/>
        </w:numPr>
        <w:snapToGrid w:val="0"/>
        <w:spacing w:before="180" w:beforeLines="50" w:after="180" w:afterLines="50" w:line="240" w:lineRule="auto"/>
        <w:ind w:leftChars="0"/>
        <w:jc w:val="both"/>
        <w:rPr>
          <w:rFonts w:ascii="Times New Roman" w:hAnsi="Times New Roman" w:eastAsia="宋体"/>
          <w:sz w:val="20"/>
          <w:szCs w:val="20"/>
        </w:rPr>
      </w:pPr>
    </w:p>
    <w:tbl>
      <w:tblPr>
        <w:tblStyle w:val="28"/>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2"/>
        <w:gridCol w:w="1099"/>
        <w:gridCol w:w="1099"/>
        <w:gridCol w:w="1099"/>
        <w:gridCol w:w="1099"/>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782" w:type="dxa"/>
            <w:vAlign w:val="center"/>
          </w:tcPr>
          <w:p>
            <w:pPr>
              <w:widowControl w:val="0"/>
              <w:spacing w:before="180" w:beforeLines="50" w:after="180" w:afterLines="50" w:line="240" w:lineRule="auto"/>
              <w:jc w:val="center"/>
              <w:rPr>
                <w:rFonts w:hint="eastAsia" w:ascii="Times New Roman" w:hAnsi="Times New Roman" w:eastAsia="宋体"/>
                <w:sz w:val="18"/>
                <w:szCs w:val="18"/>
                <w:lang w:val="en-US" w:eastAsia="zh-CN"/>
              </w:rPr>
            </w:pPr>
            <w:r>
              <w:rPr>
                <w:rFonts w:ascii="Times New Roman" w:hAnsi="Times New Roman" w:eastAsia="宋体"/>
                <w:sz w:val="18"/>
                <w:szCs w:val="18"/>
                <w:lang w:val="en-GB"/>
              </w:rPr>
              <w:t>Case</w:t>
            </w:r>
            <w:r>
              <w:rPr>
                <w:rFonts w:hint="eastAsia" w:ascii="Times New Roman" w:hAnsi="Times New Roman" w:eastAsia="宋体"/>
                <w:sz w:val="18"/>
                <w:szCs w:val="18"/>
                <w:lang w:val="en-US" w:eastAsia="zh-CN"/>
              </w:rPr>
              <w:t>s</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ascii="Times New Roman" w:hAnsi="Times New Roman" w:eastAsia="宋体"/>
                <w:sz w:val="18"/>
                <w:szCs w:val="18"/>
                <w:lang w:val="en-GB"/>
              </w:rPr>
              <w:t>50%</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ascii="Times New Roman" w:hAnsi="Times New Roman" w:eastAsia="宋体"/>
                <w:sz w:val="18"/>
                <w:szCs w:val="18"/>
                <w:lang w:val="en-GB"/>
              </w:rPr>
              <w:t>67%</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ascii="Times New Roman" w:hAnsi="Times New Roman" w:eastAsia="宋体"/>
                <w:sz w:val="18"/>
                <w:szCs w:val="18"/>
                <w:lang w:val="en-GB"/>
              </w:rPr>
              <w:t>80%</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ascii="Times New Roman" w:hAnsi="Times New Roman" w:eastAsia="宋体"/>
                <w:sz w:val="18"/>
                <w:szCs w:val="18"/>
                <w:lang w:val="en-GB"/>
              </w:rPr>
              <w:t>90%</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ascii="Times New Roman" w:hAnsi="Times New Roman" w:eastAsia="宋体"/>
                <w:sz w:val="18"/>
                <w:szCs w:val="18"/>
                <w:lang w:val="en-GB"/>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3782" w:type="dxa"/>
            <w:vAlign w:val="center"/>
          </w:tcPr>
          <w:p>
            <w:pPr>
              <w:widowControl w:val="0"/>
              <w:spacing w:before="180" w:beforeLines="50" w:after="180" w:afterLines="50" w:line="240" w:lineRule="auto"/>
              <w:jc w:val="left"/>
              <w:rPr>
                <w:rFonts w:hint="default" w:ascii="Times New Roman" w:hAnsi="Times New Roman" w:eastAsia="宋体"/>
                <w:sz w:val="18"/>
                <w:szCs w:val="18"/>
                <w:lang w:val="en-US" w:eastAsia="zh-CN"/>
              </w:rPr>
            </w:pPr>
            <w:r>
              <w:rPr>
                <w:rFonts w:hint="eastAsia" w:ascii="Times New Roman" w:hAnsi="Times New Roman" w:eastAsia="宋体"/>
                <w:sz w:val="18"/>
                <w:szCs w:val="18"/>
                <w:lang w:val="en-US" w:eastAsia="zh-CN"/>
              </w:rPr>
              <w:t xml:space="preserve">Case 1: InF-DH, FR1, by using </w:t>
            </w:r>
            <w:r>
              <w:rPr>
                <w:rFonts w:hint="eastAsia" w:ascii="Times New Roman" w:hAnsi="Times New Roman" w:eastAsia="宋体"/>
                <w:sz w:val="18"/>
                <w:szCs w:val="18"/>
              </w:rPr>
              <w:t>outlier rejection</w:t>
            </w:r>
            <w:r>
              <w:rPr>
                <w:rFonts w:hint="eastAsia" w:ascii="Times New Roman" w:hAnsi="Times New Roman" w:eastAsia="宋体"/>
                <w:sz w:val="18"/>
                <w:szCs w:val="18"/>
                <w:lang w:val="en-US" w:eastAsia="zh-CN"/>
              </w:rPr>
              <w:t xml:space="preserve"> (DBSCAN algorithm) and without additional information for LOS identification, </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hint="eastAsia" w:ascii="Times New Roman" w:hAnsi="Times New Roman" w:eastAsia="宋体"/>
                <w:sz w:val="18"/>
                <w:szCs w:val="18"/>
              </w:rPr>
              <w:t>0.3069</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hint="eastAsia" w:ascii="Times New Roman" w:hAnsi="Times New Roman" w:eastAsia="宋体"/>
                <w:sz w:val="18"/>
                <w:szCs w:val="18"/>
              </w:rPr>
              <w:t>0.4522</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hint="eastAsia" w:ascii="Times New Roman" w:hAnsi="Times New Roman" w:eastAsia="宋体"/>
                <w:sz w:val="18"/>
                <w:szCs w:val="18"/>
              </w:rPr>
              <w:t>0.6772</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hint="eastAsia" w:ascii="Times New Roman" w:hAnsi="Times New Roman" w:eastAsia="宋体"/>
                <w:sz w:val="18"/>
                <w:szCs w:val="18"/>
              </w:rPr>
              <w:t xml:space="preserve"> 18.8575</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lang w:val="en-GB"/>
              </w:rPr>
            </w:pPr>
            <w:r>
              <w:rPr>
                <w:rFonts w:hint="eastAsia" w:ascii="Times New Roman" w:hAnsi="Times New Roman" w:eastAsia="宋体"/>
                <w:sz w:val="18"/>
                <w:szCs w:val="18"/>
              </w:rPr>
              <w:t>34.1561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782" w:type="dxa"/>
            <w:vAlign w:val="center"/>
          </w:tcPr>
          <w:p>
            <w:pPr>
              <w:widowControl w:val="0"/>
              <w:spacing w:before="180" w:beforeLines="50" w:after="180" w:afterLines="50" w:line="240" w:lineRule="auto"/>
              <w:jc w:val="left"/>
              <w:rPr>
                <w:rFonts w:ascii="Times New Roman" w:hAnsi="Times New Roman" w:eastAsia="宋体"/>
                <w:sz w:val="18"/>
                <w:szCs w:val="18"/>
              </w:rPr>
            </w:pPr>
            <w:r>
              <w:rPr>
                <w:rFonts w:hint="eastAsia" w:ascii="Times New Roman" w:hAnsi="Times New Roman" w:eastAsia="宋体"/>
                <w:sz w:val="18"/>
                <w:szCs w:val="18"/>
                <w:lang w:val="en-US" w:eastAsia="zh-CN"/>
              </w:rPr>
              <w:t xml:space="preserve">Case 2: </w:t>
            </w:r>
            <w:r>
              <w:rPr>
                <w:rFonts w:hint="eastAsia" w:ascii="Times New Roman" w:hAnsi="Times New Roman" w:eastAsia="宋体"/>
                <w:sz w:val="18"/>
                <w:szCs w:val="18"/>
              </w:rPr>
              <w:t>InF-DH,</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FR1, ideal LOS identification</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 xml:space="preserve"> </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0.2658</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 xml:space="preserve"> 0.3518</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 xml:space="preserve"> 0.4504</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0.5967</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0.9012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3782" w:type="dxa"/>
            <w:vAlign w:val="center"/>
          </w:tcPr>
          <w:p>
            <w:pPr>
              <w:widowControl w:val="0"/>
              <w:spacing w:before="180" w:beforeLines="50" w:after="180" w:afterLines="50" w:line="240" w:lineRule="auto"/>
              <w:jc w:val="left"/>
              <w:rPr>
                <w:rFonts w:hint="default" w:ascii="Times New Roman" w:hAnsi="Times New Roman" w:eastAsia="宋体"/>
                <w:sz w:val="18"/>
                <w:szCs w:val="18"/>
                <w:lang w:val="en-US" w:eastAsia="zh-CN"/>
              </w:rPr>
            </w:pPr>
            <w:r>
              <w:rPr>
                <w:rFonts w:hint="eastAsia" w:ascii="Times New Roman" w:hAnsi="Times New Roman" w:eastAsia="宋体"/>
                <w:sz w:val="18"/>
                <w:szCs w:val="18"/>
                <w:lang w:val="en-US" w:eastAsia="zh-CN"/>
              </w:rPr>
              <w:t xml:space="preserve">Case 3: </w:t>
            </w:r>
            <w:r>
              <w:rPr>
                <w:rFonts w:hint="eastAsia" w:ascii="Times New Roman" w:hAnsi="Times New Roman" w:eastAsia="宋体"/>
                <w:sz w:val="18"/>
                <w:szCs w:val="18"/>
              </w:rPr>
              <w:t>InF-DH,</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 xml:space="preserve">FR1, </w:t>
            </w:r>
            <w:r>
              <w:rPr>
                <w:rFonts w:hint="eastAsia" w:ascii="Times New Roman" w:hAnsi="Times New Roman" w:eastAsia="宋体"/>
                <w:sz w:val="18"/>
                <w:szCs w:val="18"/>
                <w:lang w:val="en-US" w:eastAsia="zh-CN"/>
              </w:rPr>
              <w:t xml:space="preserve">by using </w:t>
            </w:r>
            <w:r>
              <w:rPr>
                <w:rFonts w:hint="eastAsia" w:ascii="Times New Roman" w:hAnsi="Times New Roman" w:eastAsia="宋体"/>
                <w:sz w:val="18"/>
                <w:szCs w:val="18"/>
              </w:rPr>
              <w:t>outlier rejection</w:t>
            </w:r>
            <w:r>
              <w:rPr>
                <w:rFonts w:hint="eastAsia" w:ascii="Times New Roman" w:hAnsi="Times New Roman" w:eastAsia="宋体"/>
                <w:sz w:val="18"/>
                <w:szCs w:val="18"/>
                <w:lang w:val="en-US" w:eastAsia="zh-CN"/>
              </w:rPr>
              <w:t xml:space="preserve"> (DBSCAN algorithm) and </w:t>
            </w:r>
            <w:r>
              <w:rPr>
                <w:rFonts w:hint="eastAsia" w:ascii="Times New Roman" w:hAnsi="Times New Roman" w:eastAsia="宋体"/>
                <w:sz w:val="18"/>
                <w:szCs w:val="18"/>
              </w:rPr>
              <w:t>with</w:t>
            </w:r>
            <w:r>
              <w:rPr>
                <w:rFonts w:hint="eastAsia" w:ascii="Times New Roman" w:hAnsi="Times New Roman" w:eastAsia="宋体"/>
                <w:sz w:val="18"/>
                <w:szCs w:val="18"/>
                <w:lang w:val="en-US" w:eastAsia="zh-CN"/>
              </w:rPr>
              <w:t xml:space="preserve"> coherence bandwidth (</w:t>
            </w:r>
            <w:r>
              <w:rPr>
                <w:rFonts w:hint="eastAsia" w:ascii="Times New Roman" w:hAnsi="Times New Roman" w:eastAsia="宋体"/>
                <w:b/>
                <w:bCs/>
                <w:sz w:val="18"/>
                <w:szCs w:val="18"/>
                <w:lang w:val="en-US" w:eastAsia="zh-CN"/>
              </w:rPr>
              <w:t>hard indicator</w:t>
            </w:r>
            <w:r>
              <w:rPr>
                <w:rFonts w:hint="eastAsia" w:ascii="Times New Roman" w:hAnsi="Times New Roman" w:eastAsia="宋体"/>
                <w:sz w:val="18"/>
                <w:szCs w:val="18"/>
                <w:lang w:val="en-US" w:eastAsia="zh-CN"/>
              </w:rPr>
              <w:t>)</w:t>
            </w:r>
            <w:r>
              <w:rPr>
                <w:rFonts w:hint="eastAsia" w:ascii="Times New Roman" w:hAnsi="Times New Roman" w:eastAsia="宋体"/>
                <w:sz w:val="18"/>
                <w:szCs w:val="18"/>
              </w:rPr>
              <w:t xml:space="preserve"> for LOS identification</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 xml:space="preserve"> 0.2780</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0.3748</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0.4964</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 xml:space="preserve"> 0.6932</w:t>
            </w:r>
          </w:p>
        </w:tc>
        <w:tc>
          <w:tcPr>
            <w:tcW w:w="1099" w:type="dxa"/>
            <w:vAlign w:val="center"/>
          </w:tcPr>
          <w:p>
            <w:pPr>
              <w:widowControl w:val="0"/>
              <w:spacing w:before="180" w:beforeLines="50" w:after="180" w:afterLines="50" w:line="240" w:lineRule="auto"/>
              <w:jc w:val="center"/>
              <w:rPr>
                <w:rFonts w:ascii="Times New Roman" w:hAnsi="Times New Roman" w:eastAsia="宋体"/>
                <w:sz w:val="18"/>
                <w:szCs w:val="18"/>
              </w:rPr>
            </w:pPr>
            <w:r>
              <w:rPr>
                <w:rFonts w:hint="eastAsia" w:ascii="Times New Roman" w:hAnsi="Times New Roman" w:eastAsia="宋体"/>
                <w:sz w:val="18"/>
                <w:szCs w:val="18"/>
              </w:rPr>
              <w:t>1.0093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3782" w:type="dxa"/>
            <w:vAlign w:val="center"/>
          </w:tcPr>
          <w:p>
            <w:pPr>
              <w:widowControl w:val="0"/>
              <w:spacing w:before="180" w:beforeLines="50" w:after="180" w:afterLines="50" w:line="240" w:lineRule="auto"/>
              <w:jc w:val="left"/>
              <w:rPr>
                <w:rFonts w:hint="eastAsia" w:ascii="Times New Roman" w:hAnsi="Times New Roman" w:eastAsia="宋体"/>
                <w:sz w:val="18"/>
                <w:szCs w:val="18"/>
                <w:lang w:val="en-US" w:eastAsia="zh-CN"/>
              </w:rPr>
            </w:pPr>
            <w:r>
              <w:rPr>
                <w:rFonts w:hint="eastAsia" w:ascii="Times New Roman" w:hAnsi="Times New Roman" w:eastAsia="宋体"/>
                <w:sz w:val="18"/>
                <w:szCs w:val="18"/>
                <w:lang w:val="en-US" w:eastAsia="zh-CN"/>
              </w:rPr>
              <w:t xml:space="preserve">Case 4: </w:t>
            </w:r>
            <w:r>
              <w:rPr>
                <w:rFonts w:hint="eastAsia" w:ascii="Times New Roman" w:hAnsi="Times New Roman" w:eastAsia="宋体"/>
                <w:sz w:val="18"/>
                <w:szCs w:val="18"/>
              </w:rPr>
              <w:t>InF-DH,</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 xml:space="preserve">FR1, </w:t>
            </w:r>
            <w:r>
              <w:rPr>
                <w:rFonts w:hint="eastAsia" w:ascii="Times New Roman" w:hAnsi="Times New Roman" w:eastAsia="宋体"/>
                <w:sz w:val="18"/>
                <w:szCs w:val="18"/>
                <w:lang w:val="en-US" w:eastAsia="zh-CN"/>
              </w:rPr>
              <w:t xml:space="preserve">by using </w:t>
            </w:r>
            <w:r>
              <w:rPr>
                <w:rFonts w:hint="eastAsia" w:ascii="Times New Roman" w:hAnsi="Times New Roman" w:eastAsia="宋体"/>
                <w:sz w:val="18"/>
                <w:szCs w:val="18"/>
              </w:rPr>
              <w:t>outlier rejection</w:t>
            </w:r>
            <w:r>
              <w:rPr>
                <w:rFonts w:hint="eastAsia" w:ascii="Times New Roman" w:hAnsi="Times New Roman" w:eastAsia="宋体"/>
                <w:sz w:val="18"/>
                <w:szCs w:val="18"/>
                <w:lang w:val="en-US" w:eastAsia="zh-CN"/>
              </w:rPr>
              <w:t xml:space="preserve"> (DBSCAN algorithm) and </w:t>
            </w:r>
            <w:r>
              <w:rPr>
                <w:rFonts w:hint="eastAsia" w:ascii="Times New Roman" w:hAnsi="Times New Roman" w:eastAsia="宋体"/>
                <w:sz w:val="18"/>
                <w:szCs w:val="18"/>
              </w:rPr>
              <w:t>with</w:t>
            </w:r>
            <w:r>
              <w:rPr>
                <w:rFonts w:hint="eastAsia" w:ascii="Times New Roman" w:hAnsi="Times New Roman" w:eastAsia="宋体"/>
                <w:sz w:val="18"/>
                <w:szCs w:val="18"/>
                <w:lang w:val="en-US" w:eastAsia="zh-CN"/>
              </w:rPr>
              <w:t xml:space="preserve"> coherence bandwidth (</w:t>
            </w:r>
            <w:r>
              <w:rPr>
                <w:rFonts w:hint="eastAsia" w:ascii="Times New Roman" w:hAnsi="Times New Roman" w:eastAsia="宋体"/>
                <w:b/>
                <w:bCs/>
                <w:sz w:val="18"/>
                <w:szCs w:val="18"/>
                <w:lang w:val="en-US" w:eastAsia="zh-CN"/>
              </w:rPr>
              <w:t>soft indicator</w:t>
            </w:r>
            <w:r>
              <w:rPr>
                <w:rFonts w:hint="eastAsia" w:ascii="Times New Roman" w:hAnsi="Times New Roman" w:eastAsia="宋体"/>
                <w:sz w:val="18"/>
                <w:szCs w:val="18"/>
                <w:lang w:val="en-US" w:eastAsia="zh-CN"/>
              </w:rPr>
              <w:t>)</w:t>
            </w:r>
            <w:r>
              <w:rPr>
                <w:rFonts w:hint="eastAsia" w:ascii="Times New Roman" w:hAnsi="Times New Roman" w:eastAsia="宋体"/>
                <w:sz w:val="18"/>
                <w:szCs w:val="18"/>
              </w:rPr>
              <w:t xml:space="preserve"> for LOS identification</w:t>
            </w:r>
            <w:r>
              <w:rPr>
                <w:rFonts w:hint="eastAsia" w:ascii="Times New Roman" w:hAnsi="Times New Roman" w:eastAsia="宋体"/>
                <w:sz w:val="18"/>
                <w:szCs w:val="18"/>
                <w:lang w:val="en-US" w:eastAsia="zh-CN"/>
              </w:rPr>
              <w:t xml:space="preserve"> </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0.2718</w:t>
            </w:r>
          </w:p>
        </w:tc>
        <w:tc>
          <w:tcPr>
            <w:tcW w:w="1099" w:type="dxa"/>
            <w:vAlign w:val="center"/>
          </w:tcPr>
          <w:p>
            <w:pPr>
              <w:widowControl w:val="0"/>
              <w:spacing w:before="180" w:beforeLines="50" w:after="180" w:afterLines="50" w:line="240" w:lineRule="auto"/>
              <w:jc w:val="center"/>
              <w:rPr>
                <w:rFonts w:hint="default" w:ascii="Times New Roman" w:hAnsi="Times New Roman" w:eastAsia="宋体"/>
                <w:sz w:val="18"/>
                <w:szCs w:val="18"/>
                <w:lang w:val="en-US" w:eastAsia="zh-CN"/>
              </w:rPr>
            </w:pPr>
            <w:r>
              <w:rPr>
                <w:rFonts w:hint="eastAsia" w:ascii="Times New Roman" w:hAnsi="Times New Roman" w:eastAsia="宋体"/>
                <w:sz w:val="18"/>
                <w:szCs w:val="18"/>
              </w:rPr>
              <w:t xml:space="preserve"> 0.37</w:t>
            </w:r>
            <w:r>
              <w:rPr>
                <w:rFonts w:hint="eastAsia" w:ascii="Times New Roman" w:hAnsi="Times New Roman" w:eastAsia="宋体"/>
                <w:sz w:val="18"/>
                <w:szCs w:val="18"/>
                <w:lang w:val="en-US" w:eastAsia="zh-CN"/>
              </w:rPr>
              <w:t>30</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 xml:space="preserve"> 0.4891</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 xml:space="preserve"> 0.6708</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1.0231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3782" w:type="dxa"/>
            <w:vAlign w:val="center"/>
          </w:tcPr>
          <w:p>
            <w:pPr>
              <w:widowControl w:val="0"/>
              <w:spacing w:before="180" w:beforeLines="50" w:after="180" w:afterLines="50" w:line="240" w:lineRule="auto"/>
              <w:jc w:val="left"/>
              <w:rPr>
                <w:rFonts w:hint="eastAsia" w:ascii="Times New Roman" w:hAnsi="Times New Roman" w:eastAsia="宋体"/>
                <w:sz w:val="18"/>
                <w:szCs w:val="18"/>
              </w:rPr>
            </w:pPr>
            <w:r>
              <w:rPr>
                <w:rFonts w:hint="eastAsia" w:ascii="Times New Roman" w:hAnsi="Times New Roman" w:eastAsia="宋体"/>
                <w:sz w:val="18"/>
                <w:szCs w:val="18"/>
                <w:lang w:val="en-US" w:eastAsia="zh-CN"/>
              </w:rPr>
              <w:t xml:space="preserve">Case 5: </w:t>
            </w:r>
            <w:r>
              <w:rPr>
                <w:rFonts w:hint="eastAsia" w:ascii="Times New Roman" w:hAnsi="Times New Roman" w:eastAsia="宋体"/>
                <w:sz w:val="18"/>
                <w:szCs w:val="18"/>
              </w:rPr>
              <w:t>InF-DH,</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 xml:space="preserve">FR1, </w:t>
            </w:r>
            <w:r>
              <w:rPr>
                <w:rFonts w:hint="eastAsia" w:ascii="Times New Roman" w:hAnsi="Times New Roman" w:eastAsia="宋体"/>
                <w:sz w:val="18"/>
                <w:szCs w:val="18"/>
                <w:lang w:val="en-US" w:eastAsia="zh-CN"/>
              </w:rPr>
              <w:t xml:space="preserve">by using </w:t>
            </w:r>
            <w:r>
              <w:rPr>
                <w:rFonts w:hint="eastAsia" w:ascii="Times New Roman" w:hAnsi="Times New Roman" w:eastAsia="宋体"/>
                <w:sz w:val="18"/>
                <w:szCs w:val="18"/>
              </w:rPr>
              <w:t>outlier rejection</w:t>
            </w:r>
            <w:r>
              <w:rPr>
                <w:rFonts w:hint="eastAsia" w:ascii="Times New Roman" w:hAnsi="Times New Roman" w:eastAsia="宋体"/>
                <w:sz w:val="18"/>
                <w:szCs w:val="18"/>
                <w:lang w:val="en-US" w:eastAsia="zh-CN"/>
              </w:rPr>
              <w:t xml:space="preserve"> (DBSCAN algorithm) and </w:t>
            </w:r>
            <w:r>
              <w:rPr>
                <w:rFonts w:hint="eastAsia" w:ascii="Times New Roman" w:hAnsi="Times New Roman" w:eastAsia="宋体"/>
                <w:sz w:val="18"/>
                <w:szCs w:val="18"/>
              </w:rPr>
              <w:t>with</w:t>
            </w:r>
            <w:r>
              <w:rPr>
                <w:rFonts w:hint="eastAsia" w:ascii="Times New Roman" w:hAnsi="Times New Roman" w:eastAsia="宋体"/>
                <w:sz w:val="18"/>
                <w:szCs w:val="18"/>
                <w:lang w:val="en-US" w:eastAsia="zh-CN"/>
              </w:rPr>
              <w:t xml:space="preserve"> coherence bandwidth (</w:t>
            </w:r>
            <w:r>
              <w:rPr>
                <w:rFonts w:hint="eastAsia" w:ascii="Times New Roman" w:hAnsi="Times New Roman" w:eastAsia="宋体"/>
                <w:b/>
                <w:bCs/>
                <w:sz w:val="18"/>
                <w:szCs w:val="18"/>
                <w:lang w:val="en-US" w:eastAsia="zh-CN"/>
              </w:rPr>
              <w:t>measurement reporting</w:t>
            </w:r>
            <w:r>
              <w:rPr>
                <w:rFonts w:hint="eastAsia" w:ascii="Times New Roman" w:hAnsi="Times New Roman" w:eastAsia="宋体"/>
                <w:sz w:val="18"/>
                <w:szCs w:val="18"/>
                <w:lang w:val="en-US" w:eastAsia="zh-CN"/>
              </w:rPr>
              <w:t>)</w:t>
            </w:r>
            <w:r>
              <w:rPr>
                <w:rFonts w:hint="eastAsia" w:ascii="Times New Roman" w:hAnsi="Times New Roman" w:eastAsia="宋体"/>
                <w:sz w:val="18"/>
                <w:szCs w:val="18"/>
              </w:rPr>
              <w:t xml:space="preserve"> for LOS identification</w:t>
            </w:r>
            <w:r>
              <w:rPr>
                <w:rFonts w:hint="eastAsia" w:ascii="Times New Roman" w:hAnsi="Times New Roman" w:eastAsia="宋体"/>
                <w:sz w:val="18"/>
                <w:szCs w:val="18"/>
                <w:lang w:val="en-US" w:eastAsia="zh-CN"/>
              </w:rPr>
              <w:t xml:space="preserve">  </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0.2692</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0.3646</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 xml:space="preserve"> 0.4794</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0.6357</w:t>
            </w:r>
          </w:p>
        </w:tc>
        <w:tc>
          <w:tcPr>
            <w:tcW w:w="1099" w:type="dxa"/>
            <w:vAlign w:val="center"/>
          </w:tcPr>
          <w:p>
            <w:pPr>
              <w:widowControl w:val="0"/>
              <w:spacing w:before="180" w:beforeLines="50" w:after="180" w:afterLines="50" w:line="240" w:lineRule="auto"/>
              <w:jc w:val="center"/>
              <w:rPr>
                <w:rFonts w:hint="eastAsia" w:ascii="Times New Roman" w:hAnsi="Times New Roman" w:eastAsia="宋体"/>
                <w:sz w:val="18"/>
                <w:szCs w:val="18"/>
              </w:rPr>
            </w:pPr>
            <w:r>
              <w:rPr>
                <w:rFonts w:hint="eastAsia" w:ascii="Times New Roman" w:hAnsi="Times New Roman" w:eastAsia="宋体"/>
                <w:sz w:val="18"/>
                <w:szCs w:val="18"/>
              </w:rPr>
              <w:t>0.9745</w:t>
            </w:r>
          </w:p>
        </w:tc>
      </w:tr>
    </w:tbl>
    <w:p>
      <w:pPr>
        <w:snapToGrid w:val="0"/>
        <w:spacing w:before="180" w:beforeLines="50" w:after="180" w:afterLines="50" w:line="240" w:lineRule="auto"/>
        <w:jc w:val="cente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Table 1 Positioning errors at some percentiles</w:t>
      </w:r>
    </w:p>
    <w:p>
      <w:pPr>
        <w:snapToGrid w:val="0"/>
        <w:spacing w:before="180" w:beforeLines="50" w:after="180" w:afterLines="5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 xml:space="preserve">We conduct evaluations according to the simulation assumptions in </w:t>
      </w:r>
      <w:r>
        <w:rPr>
          <w:rFonts w:hint="eastAsia" w:ascii="Times New Roman" w:hAnsi="Times New Roman" w:eastAsia="宋体"/>
          <w:sz w:val="20"/>
          <w:szCs w:val="20"/>
          <w:lang w:val="en-US" w:eastAsia="zh-CN"/>
        </w:rPr>
        <w:t>a</w:t>
      </w:r>
      <w:r>
        <w:rPr>
          <w:rFonts w:hint="eastAsia" w:ascii="Times New Roman" w:hAnsi="Times New Roman" w:eastAsia="宋体"/>
          <w:sz w:val="20"/>
          <w:szCs w:val="20"/>
        </w:rPr>
        <w:t>ppendix</w:t>
      </w:r>
      <w:r>
        <w:rPr>
          <w:rFonts w:hint="eastAsia" w:ascii="Times New Roman" w:hAnsi="Times New Roman" w:eastAsia="宋体"/>
          <w:sz w:val="20"/>
          <w:szCs w:val="20"/>
          <w:lang w:val="en-US" w:eastAsia="zh-CN"/>
        </w:rPr>
        <w:t xml:space="preserve"> for InF-DH FR1 scenario with clutter parameters as </w:t>
      </w:r>
      <w:r>
        <w:rPr>
          <w:rFonts w:hint="eastAsia" w:ascii="Times New Roman" w:hAnsi="Times New Roman" w:eastAsia="宋体"/>
          <w:kern w:val="0"/>
          <w:sz w:val="20"/>
          <w:szCs w:val="20"/>
        </w:rPr>
        <w:t>{40%, 2m, 2m}</w:t>
      </w:r>
      <w:r>
        <w:rPr>
          <w:rFonts w:hint="eastAsia" w:ascii="Times New Roman" w:hAnsi="Times New Roman" w:eastAsia="宋体"/>
          <w:sz w:val="20"/>
          <w:szCs w:val="20"/>
        </w:rPr>
        <w:t xml:space="preserve">. As can be observed from Figure 1, when positioning </w:t>
      </w:r>
      <w:r>
        <w:rPr>
          <w:rFonts w:hint="eastAsia" w:ascii="Times New Roman" w:hAnsi="Times New Roman" w:eastAsia="宋体"/>
          <w:sz w:val="20"/>
          <w:szCs w:val="20"/>
          <w:lang w:val="en-US" w:eastAsia="zh-CN"/>
        </w:rPr>
        <w:t>only relies on outlier rejection (e.g. DBSCAN algorithm)</w:t>
      </w:r>
      <w:r>
        <w:rPr>
          <w:rFonts w:hint="eastAsia" w:ascii="Times New Roman" w:hAnsi="Times New Roman" w:eastAsia="宋体"/>
          <w:sz w:val="20"/>
          <w:szCs w:val="20"/>
        </w:rPr>
        <w:t xml:space="preserve">, the positioning performance degrades rapidly for UEs with inadequate LOS links identified for positioning. Table 1 shows that sub-meter level requirement at 90% UEs is not satisfied when only outlier rejection scheme is conducted. Then, if ideal </w:t>
      </w:r>
      <w:r>
        <w:rPr>
          <w:rFonts w:hint="eastAsia" w:ascii="Times New Roman" w:hAnsi="Times New Roman" w:eastAsia="宋体"/>
          <w:sz w:val="20"/>
          <w:szCs w:val="20"/>
          <w:lang w:val="en-US" w:eastAsia="zh-CN"/>
        </w:rPr>
        <w:t>identification</w:t>
      </w:r>
      <w:r>
        <w:rPr>
          <w:rFonts w:hint="eastAsia" w:ascii="Times New Roman" w:hAnsi="Times New Roman" w:eastAsia="宋体"/>
          <w:sz w:val="20"/>
          <w:szCs w:val="20"/>
        </w:rPr>
        <w:t xml:space="preserve"> of LOS link</w:t>
      </w:r>
      <w:r>
        <w:rPr>
          <w:rFonts w:hint="eastAsia" w:ascii="Times New Roman" w:hAnsi="Times New Roman" w:eastAsia="宋体"/>
          <w:sz w:val="20"/>
          <w:szCs w:val="20"/>
          <w:lang w:val="en-US" w:eastAsia="zh-CN"/>
        </w:rPr>
        <w:t>s</w:t>
      </w:r>
      <w:r>
        <w:rPr>
          <w:rFonts w:hint="eastAsia" w:ascii="Times New Roman" w:hAnsi="Times New Roman" w:eastAsia="宋体"/>
          <w:sz w:val="20"/>
          <w:szCs w:val="20"/>
        </w:rPr>
        <w:t xml:space="preserve"> is assumed, as can be seen from the Figure 1, positioning accuracy is obviously improved</w:t>
      </w:r>
      <w:r>
        <w:rPr>
          <w:rFonts w:hint="eastAsia" w:ascii="Times New Roman" w:hAnsi="Times New Roman" w:eastAsia="宋体"/>
          <w:sz w:val="20"/>
          <w:szCs w:val="20"/>
          <w:lang w:val="en-US" w:eastAsia="zh-CN"/>
        </w:rPr>
        <w:t>, which is almost compared to ideal LOS identification</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 xml:space="preserve">This motivates us to find additional information to assist the determination of LOS links. As depicted in Figure 1, if </w:t>
      </w:r>
      <w:r>
        <w:rPr>
          <w:rFonts w:hint="eastAsia" w:ascii="Times New Roman" w:hAnsi="Times New Roman" w:eastAsia="宋体"/>
          <w:sz w:val="20"/>
          <w:szCs w:val="20"/>
        </w:rPr>
        <w:t>coherence bandwidth</w:t>
      </w:r>
      <w:r>
        <w:rPr>
          <w:rFonts w:hint="eastAsia" w:ascii="Times New Roman" w:hAnsi="Times New Roman" w:eastAsia="宋体"/>
          <w:sz w:val="20"/>
          <w:szCs w:val="20"/>
          <w:lang w:val="en-US" w:eastAsia="zh-CN"/>
        </w:rPr>
        <w:t xml:space="preserve"> is</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 xml:space="preserve">used </w:t>
      </w:r>
      <w:r>
        <w:rPr>
          <w:rFonts w:hint="eastAsia" w:ascii="Times New Roman" w:hAnsi="Times New Roman" w:eastAsia="宋体"/>
          <w:sz w:val="20"/>
          <w:szCs w:val="20"/>
        </w:rPr>
        <w:t>as additional information</w:t>
      </w:r>
      <w:r>
        <w:rPr>
          <w:rFonts w:hint="eastAsia" w:ascii="Times New Roman" w:hAnsi="Times New Roman" w:eastAsia="宋体"/>
          <w:sz w:val="20"/>
          <w:szCs w:val="20"/>
          <w:lang w:val="en-US" w:eastAsia="zh-CN"/>
        </w:rPr>
        <w:t xml:space="preserve"> for LOS identification</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the positioning performance is apparently increased. Thus,</w:t>
      </w:r>
      <w:r>
        <w:rPr>
          <w:rFonts w:hint="eastAsia" w:ascii="Times New Roman" w:hAnsi="Times New Roman" w:eastAsia="宋体"/>
          <w:sz w:val="20"/>
          <w:szCs w:val="20"/>
        </w:rPr>
        <w:t xml:space="preserve"> sub-meter level requirement at 90% UEs </w:t>
      </w:r>
      <w:r>
        <w:rPr>
          <w:rFonts w:hint="eastAsia" w:ascii="Times New Roman" w:hAnsi="Times New Roman" w:eastAsia="宋体"/>
          <w:sz w:val="20"/>
          <w:szCs w:val="20"/>
          <w:lang w:val="en-US" w:eastAsia="zh-CN"/>
        </w:rPr>
        <w:t>can be met for Case 3, Case 4 and Case 5</w:t>
      </w:r>
      <w:r>
        <w:rPr>
          <w:rFonts w:hint="eastAsia" w:ascii="Times New Roman" w:hAnsi="Times New Roman" w:eastAsia="宋体"/>
          <w:sz w:val="20"/>
          <w:szCs w:val="20"/>
        </w:rPr>
        <w:t xml:space="preserve">. In a word, coherence bandwidth is a </w:t>
      </w:r>
      <w:r>
        <w:rPr>
          <w:rFonts w:hint="eastAsia" w:ascii="Times New Roman" w:hAnsi="Times New Roman" w:eastAsia="宋体"/>
          <w:sz w:val="20"/>
          <w:szCs w:val="20"/>
          <w:lang w:val="en-US" w:eastAsia="zh-CN"/>
        </w:rPr>
        <w:t xml:space="preserve">good </w:t>
      </w:r>
      <w:r>
        <w:rPr>
          <w:rFonts w:hint="eastAsia" w:ascii="Times New Roman" w:hAnsi="Times New Roman" w:eastAsia="宋体"/>
          <w:sz w:val="20"/>
          <w:szCs w:val="20"/>
        </w:rPr>
        <w:t>supplementary metric to assist determination of LOS &amp; NLOS links.</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w:t>
      </w:r>
      <w:r>
        <w:rPr>
          <w:rFonts w:hint="eastAsia" w:ascii="Times New Roman" w:hAnsi="Times New Roman" w:eastAsia="宋体"/>
          <w:i/>
          <w:iCs/>
          <w:sz w:val="20"/>
          <w:szCs w:val="20"/>
          <w:lang w:val="en-US" w:eastAsia="zh-CN"/>
        </w:rPr>
        <w:t xml:space="preserve">For InF-DH channel in FR1 with clutter parameters </w:t>
      </w:r>
      <w:r>
        <w:rPr>
          <w:rFonts w:hint="eastAsia" w:ascii="Times New Roman" w:hAnsi="Times New Roman" w:eastAsia="宋体"/>
          <w:i/>
          <w:iCs/>
          <w:kern w:val="0"/>
          <w:sz w:val="20"/>
          <w:szCs w:val="20"/>
        </w:rPr>
        <w:t>{40%, 2m, 2m}</w:t>
      </w:r>
      <w:r>
        <w:rPr>
          <w:rFonts w:hint="eastAsia" w:ascii="Times New Roman" w:hAnsi="Times New Roman" w:eastAsia="宋体"/>
          <w:i/>
          <w:iCs/>
          <w:sz w:val="20"/>
          <w:szCs w:val="20"/>
        </w:rPr>
        <w:t>, we can observe</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If ideal LOS identification is assumed, sub-meter level requirement at 90% UEs can be met.</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Outlier rejection based scheme can</w:t>
      </w:r>
      <w:r>
        <w:rPr>
          <w:rFonts w:ascii="Times New Roman" w:hAnsi="Times New Roman" w:eastAsia="宋体"/>
          <w:i/>
          <w:iCs/>
          <w:sz w:val="20"/>
          <w:szCs w:val="20"/>
        </w:rPr>
        <w:t>’</w:t>
      </w:r>
      <w:r>
        <w:rPr>
          <w:rFonts w:hint="eastAsia" w:ascii="Times New Roman" w:hAnsi="Times New Roman" w:eastAsia="宋体"/>
          <w:i/>
          <w:iCs/>
          <w:sz w:val="20"/>
          <w:szCs w:val="20"/>
        </w:rPr>
        <w:t>t satisfy the stringent requirement in Rel-17.</w:t>
      </w:r>
    </w:p>
    <w:p>
      <w:pPr>
        <w:numPr>
          <w:ilvl w:val="0"/>
          <w:numId w:val="7"/>
        </w:numPr>
        <w:snapToGrid w:val="0"/>
        <w:spacing w:before="180" w:beforeLines="50" w:after="180" w:afterLines="50" w:line="240" w:lineRule="auto"/>
        <w:jc w:val="both"/>
        <w:rPr>
          <w:rFonts w:hint="eastAsia" w:ascii="Times New Roman" w:hAnsi="Times New Roman" w:eastAsia="宋体"/>
          <w:sz w:val="20"/>
          <w:szCs w:val="20"/>
        </w:rPr>
      </w:pPr>
      <w:r>
        <w:rPr>
          <w:rFonts w:hint="eastAsia" w:ascii="Times New Roman" w:hAnsi="Times New Roman" w:eastAsia="宋体"/>
          <w:i/>
          <w:iCs/>
          <w:sz w:val="20"/>
          <w:szCs w:val="20"/>
        </w:rPr>
        <w:t>C</w:t>
      </w:r>
      <w:r>
        <w:rPr>
          <w:rFonts w:ascii="Times New Roman" w:hAnsi="Times New Roman" w:eastAsia="宋体"/>
          <w:i/>
          <w:iCs/>
          <w:sz w:val="20"/>
          <w:szCs w:val="20"/>
        </w:rPr>
        <w:t xml:space="preserve">oherence bandwidth </w:t>
      </w:r>
      <w:r>
        <w:rPr>
          <w:rFonts w:hint="eastAsia" w:ascii="Times New Roman" w:hAnsi="Times New Roman" w:eastAsia="宋体"/>
          <w:i/>
          <w:iCs/>
          <w:sz w:val="20"/>
          <w:szCs w:val="20"/>
          <w:lang w:val="en-US" w:eastAsia="zh-CN"/>
        </w:rPr>
        <w:t>can be applied to</w:t>
      </w:r>
      <w:r>
        <w:rPr>
          <w:rFonts w:ascii="Times New Roman" w:hAnsi="Times New Roman" w:eastAsia="宋体"/>
          <w:i/>
          <w:iCs/>
          <w:sz w:val="20"/>
          <w:szCs w:val="20"/>
        </w:rPr>
        <w:t xml:space="preserve"> assist determination of LOS &amp; NLOS links</w:t>
      </w:r>
      <w:r>
        <w:rPr>
          <w:rFonts w:hint="eastAsia" w:ascii="Times New Roman" w:hAnsi="Times New Roman" w:eastAsia="宋体"/>
          <w:i/>
          <w:iCs/>
          <w:sz w:val="20"/>
          <w:szCs w:val="20"/>
        </w:rPr>
        <w:t>.</w:t>
      </w:r>
    </w:p>
    <w:p>
      <w:pPr>
        <w:snapToGrid w:val="0"/>
        <w:spacing w:before="180" w:beforeLines="50" w:after="180" w:afterLines="50" w:line="240" w:lineRule="auto"/>
        <w:jc w:val="center"/>
        <w:rPr>
          <w:rFonts w:eastAsia="宋体"/>
        </w:rPr>
      </w:pPr>
      <w:r>
        <w:rPr>
          <w:sz w:val="21"/>
          <w:szCs w:val="21"/>
        </w:rPr>
        <w:drawing>
          <wp:inline distT="0" distB="0" distL="114300" distR="114300">
            <wp:extent cx="5936615" cy="3395980"/>
            <wp:effectExtent l="0" t="0" r="0" b="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29"/>
                    <a:stretch>
                      <a:fillRect/>
                    </a:stretch>
                  </pic:blipFill>
                  <pic:spPr>
                    <a:xfrm>
                      <a:off x="0" y="0"/>
                      <a:ext cx="5936615" cy="3395980"/>
                    </a:xfrm>
                    <a:prstGeom prst="rect">
                      <a:avLst/>
                    </a:prstGeom>
                    <a:noFill/>
                    <a:ln>
                      <a:noFill/>
                    </a:ln>
                  </pic:spPr>
                </pic:pic>
              </a:graphicData>
            </a:graphic>
          </wp:inline>
        </w:drawing>
      </w:r>
    </w:p>
    <w:p>
      <w:pPr>
        <w:snapToGrid w:val="0"/>
        <w:spacing w:before="180" w:beforeLines="50" w:after="180" w:afterLines="50" w:line="240" w:lineRule="auto"/>
        <w:jc w:val="center"/>
        <w:rPr>
          <w:rFonts w:eastAsia="宋体"/>
        </w:rPr>
      </w:pPr>
      <w:r>
        <w:rPr>
          <w:rFonts w:hint="eastAsia" w:ascii="Times New Roman" w:hAnsi="Times New Roman" w:eastAsia="宋体"/>
          <w:sz w:val="20"/>
          <w:szCs w:val="20"/>
        </w:rPr>
        <w:t>F</w:t>
      </w:r>
      <w:r>
        <w:rPr>
          <w:rFonts w:ascii="Times New Roman" w:hAnsi="Times New Roman" w:eastAsia="宋体"/>
          <w:sz w:val="20"/>
          <w:szCs w:val="20"/>
        </w:rPr>
        <w:t>igure 1</w:t>
      </w:r>
      <w:r>
        <w:rPr>
          <w:rFonts w:hint="eastAsia" w:ascii="Times New Roman" w:hAnsi="Times New Roman" w:eastAsia="宋体"/>
          <w:sz w:val="20"/>
          <w:szCs w:val="20"/>
        </w:rPr>
        <w:t xml:space="preserve"> CDF of positioning error</w:t>
      </w:r>
      <w:r>
        <w:rPr>
          <w:rFonts w:hint="eastAsia" w:ascii="Times New Roman" w:hAnsi="Times New Roman" w:eastAsia="宋体"/>
          <w:sz w:val="20"/>
          <w:szCs w:val="20"/>
          <w:lang w:val="en-US" w:eastAsia="zh-CN"/>
        </w:rPr>
        <w:t>s</w:t>
      </w:r>
      <w:r>
        <w:rPr>
          <w:rFonts w:hint="eastAsia" w:ascii="Times New Roman" w:hAnsi="Times New Roman" w:eastAsia="宋体"/>
          <w:sz w:val="20"/>
          <w:szCs w:val="20"/>
        </w:rPr>
        <w:t xml:space="preserve"> for different positioning schemes</w:t>
      </w:r>
    </w:p>
    <w:p>
      <w:pPr>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In addition, the performance variations for Case 3, Case 4 and Case 5 can also be observed. Hard indicator scheme has the worst performance among the three cases since the relative differences of coherence bandwidths between difference links have been eliminated during the hard decision. In contrast, the soft indicator scheme can provide more information to choose the the best LOS links for positioning. However, UE has to scale the measured coherence bandwidths locally for the both schemes when reporting confidence level. Therefore, a better way is to report the coherence bandwidths directly to network. As shown in Table 1 and Figure 1, the measurement reporting scheme has the best performance among the three LOS identification schemes because we assume network has some priori statistical information of the coherence bandwidth. With this priori statistical information, the mapping from the coherence bandwidth into confidence level can be more precise.</w:t>
      </w:r>
    </w:p>
    <w:p>
      <w:pPr>
        <w:snapToGrid w:val="0"/>
        <w:spacing w:before="180" w:beforeLines="50" w:after="180" w:afterLines="50" w:line="240" w:lineRule="auto"/>
        <w:jc w:val="both"/>
        <w:rPr>
          <w:rFonts w:hint="default"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Observation 2:</w:t>
      </w:r>
      <w:r>
        <w:rPr>
          <w:rFonts w:hint="eastAsia" w:ascii="Times New Roman" w:hAnsi="Times New Roman" w:eastAsia="宋体"/>
          <w:i/>
          <w:iCs/>
          <w:sz w:val="20"/>
          <w:szCs w:val="20"/>
          <w:lang w:val="en-US" w:eastAsia="zh-CN"/>
        </w:rPr>
        <w:t xml:space="preserve"> For NLOS mitigation schemes based on coherence bandwidth, </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Hard indicator scheme has the worst performance among the three cases since the relative differences of coherence bandwidth between difference links have been eliminated during the hard decision.</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lang w:val="en-US" w:eastAsia="zh-CN"/>
        </w:rPr>
        <w:t>Soft indicator scheme can provide more information to choose the the best LOS links for positioning than hard indicator scheme. However, the performance degrades because of scaling.</w:t>
      </w:r>
    </w:p>
    <w:p>
      <w:pPr>
        <w:numPr>
          <w:ilvl w:val="0"/>
          <w:numId w:val="7"/>
        </w:numPr>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i/>
          <w:iCs/>
          <w:sz w:val="20"/>
          <w:szCs w:val="20"/>
          <w:lang w:val="en-US" w:eastAsia="zh-CN"/>
        </w:rPr>
        <w:t>M</w:t>
      </w:r>
      <w:r>
        <w:rPr>
          <w:rFonts w:hint="eastAsia" w:ascii="Times New Roman" w:hAnsi="Times New Roman" w:eastAsia="宋体"/>
          <w:i/>
          <w:iCs/>
          <w:sz w:val="20"/>
          <w:szCs w:val="20"/>
        </w:rPr>
        <w:t xml:space="preserve">easurement reporting scheme has the best performance among the three LOS identification schemes </w:t>
      </w:r>
      <w:r>
        <w:rPr>
          <w:rFonts w:hint="eastAsia" w:ascii="Times New Roman" w:hAnsi="Times New Roman" w:eastAsia="宋体"/>
          <w:i/>
          <w:iCs/>
          <w:sz w:val="20"/>
          <w:szCs w:val="20"/>
          <w:lang w:val="en-US" w:eastAsia="zh-CN"/>
        </w:rPr>
        <w:t xml:space="preserve">since </w:t>
      </w:r>
      <w:r>
        <w:rPr>
          <w:rFonts w:hint="eastAsia" w:ascii="Times New Roman" w:hAnsi="Times New Roman" w:eastAsia="宋体"/>
          <w:i/>
          <w:iCs/>
          <w:sz w:val="20"/>
          <w:szCs w:val="20"/>
        </w:rPr>
        <w:t>priori statistical information of the coherence bandwidth</w:t>
      </w:r>
      <w:r>
        <w:rPr>
          <w:rFonts w:hint="eastAsia" w:ascii="Times New Roman" w:hAnsi="Times New Roman" w:eastAsia="宋体"/>
          <w:i/>
          <w:iCs/>
          <w:sz w:val="20"/>
          <w:szCs w:val="20"/>
          <w:lang w:val="en-US" w:eastAsia="zh-CN"/>
        </w:rPr>
        <w:t xml:space="preserve"> can be utilized</w:t>
      </w:r>
      <w:r>
        <w:rPr>
          <w:rFonts w:hint="eastAsia" w:ascii="Times New Roman" w:hAnsi="Times New Roman" w:eastAsia="宋体"/>
          <w:i/>
          <w:iCs/>
          <w:sz w:val="20"/>
          <w:szCs w:val="20"/>
        </w:rPr>
        <w:t>.</w:t>
      </w:r>
    </w:p>
    <w:p>
      <w:pPr>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xml:space="preserve">Support UE </w:t>
      </w:r>
      <w:r>
        <w:rPr>
          <w:rFonts w:hint="eastAsia" w:ascii="Times New Roman" w:hAnsi="Times New Roman" w:eastAsia="宋体"/>
          <w:i/>
          <w:iCs/>
          <w:sz w:val="20"/>
          <w:szCs w:val="20"/>
          <w:lang w:val="en-US" w:eastAsia="zh-CN"/>
        </w:rPr>
        <w:t>/</w:t>
      </w:r>
      <w:r>
        <w:rPr>
          <w:rFonts w:hint="eastAsia" w:ascii="Times New Roman" w:hAnsi="Times New Roman" w:eastAsia="宋体"/>
          <w:i/>
          <w:iCs/>
          <w:sz w:val="20"/>
          <w:szCs w:val="20"/>
        </w:rPr>
        <w:t xml:space="preserve">TRP to report coherence bandwidth </w:t>
      </w:r>
      <w:r>
        <w:rPr>
          <w:rFonts w:hint="eastAsia" w:ascii="Times New Roman" w:hAnsi="Times New Roman" w:eastAsia="宋体"/>
          <w:i/>
          <w:iCs/>
          <w:sz w:val="20"/>
          <w:szCs w:val="20"/>
          <w:lang w:val="en-US" w:eastAsia="zh-CN"/>
        </w:rPr>
        <w:t>information</w:t>
      </w:r>
      <w:r>
        <w:rPr>
          <w:rFonts w:hint="eastAsia" w:ascii="Times New Roman" w:hAnsi="Times New Roman" w:eastAsia="宋体"/>
          <w:i/>
          <w:iCs/>
          <w:sz w:val="20"/>
          <w:szCs w:val="20"/>
        </w:rPr>
        <w:t xml:space="preserve"> to LMF for NLOS mitigation</w:t>
      </w:r>
      <w:r>
        <w:rPr>
          <w:rFonts w:hint="eastAsia" w:ascii="Times New Roman" w:hAnsi="Times New Roman" w:eastAsia="宋体"/>
          <w:i/>
          <w:iCs/>
          <w:sz w:val="20"/>
          <w:szCs w:val="20"/>
          <w:lang w:val="en-US" w:eastAsia="zh-CN"/>
        </w:rPr>
        <w:t xml:space="preserve">, where the </w:t>
      </w:r>
      <w:r>
        <w:rPr>
          <w:rFonts w:hint="eastAsia" w:ascii="Times New Roman" w:hAnsi="Times New Roman" w:eastAsia="宋体"/>
          <w:i/>
          <w:iCs/>
          <w:sz w:val="20"/>
          <w:szCs w:val="20"/>
        </w:rPr>
        <w:t xml:space="preserve">coherence bandwidth </w:t>
      </w:r>
      <w:r>
        <w:rPr>
          <w:rFonts w:hint="eastAsia" w:ascii="Times New Roman" w:hAnsi="Times New Roman" w:eastAsia="宋体"/>
          <w:i/>
          <w:iCs/>
          <w:sz w:val="20"/>
          <w:szCs w:val="20"/>
          <w:lang w:val="en-US" w:eastAsia="zh-CN"/>
        </w:rPr>
        <w:t xml:space="preserve">information can be hard indicator, soft indicator or measurement reporting derived from </w:t>
      </w:r>
      <w:r>
        <w:rPr>
          <w:rFonts w:hint="eastAsia" w:ascii="Times New Roman" w:hAnsi="Times New Roman" w:eastAsia="宋体"/>
          <w:i/>
          <w:iCs/>
          <w:sz w:val="20"/>
          <w:szCs w:val="20"/>
        </w:rPr>
        <w:t>coherence bandwidth</w:t>
      </w:r>
      <w:r>
        <w:rPr>
          <w:rFonts w:hint="eastAsia" w:ascii="Times New Roman" w:hAnsi="Times New Roman" w:eastAsia="宋体"/>
          <w:i/>
          <w:iCs/>
          <w:sz w:val="20"/>
          <w:szCs w:val="20"/>
          <w:lang w:val="en-US" w:eastAsia="zh-CN"/>
        </w:rPr>
        <w:t>.</w:t>
      </w:r>
    </w:p>
    <w:p>
      <w:pPr>
        <w:pStyle w:val="2"/>
        <w:rPr>
          <w:lang w:val="en-US"/>
        </w:rPr>
      </w:pPr>
      <w:r>
        <w:rPr>
          <w:rFonts w:hint="eastAsia"/>
          <w:lang w:val="en-US" w:eastAsia="zh-CN"/>
        </w:rPr>
        <w:t>Multi-path mitigation</w:t>
      </w:r>
    </w:p>
    <w:p>
      <w:pPr>
        <w:snapToGrid w:val="0"/>
        <w:spacing w:before="180" w:beforeLines="50" w:after="180" w:afterLines="50" w:line="240" w:lineRule="auto"/>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The timing based reporting is adequate in LOS scenario when the time of arrival (TOA) reflects the LOS component. However, if the LOS component is impacted by large noise and interference, or an NLOS component is selected to reflect TOA estimate. Therefore, the TOA estimate is biased from the propagation time of the corresponding reference signal over the air. That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why the current specification supports UE/TRP to report additional paths aside from the path component to derive measurement results. By this way,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up to LMF to choose which is the best path for locating a UE. According to current specs defined in TS 37.355 and TS 38.455, the reporting of additional paths is already supported in following cases,</w:t>
      </w:r>
    </w:p>
    <w:p>
      <w:pPr>
        <w:numPr>
          <w:ilvl w:val="0"/>
          <w:numId w:val="8"/>
        </w:numPr>
        <w:snapToGrid w:val="0"/>
        <w:spacing w:before="180" w:beforeLines="50" w:after="180" w:afterLines="50" w:line="240" w:lineRule="auto"/>
        <w:ind w:left="420" w:leftChars="0" w:hanging="420" w:firstLineChars="0"/>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DL-TDOA positioning method supports up to 2 additional detected path timing values for a TRP or resource, relative to the path timing used for determining DL RSTD value.</w:t>
      </w:r>
    </w:p>
    <w:p>
      <w:pPr>
        <w:numPr>
          <w:ilvl w:val="0"/>
          <w:numId w:val="8"/>
        </w:numPr>
        <w:snapToGrid w:val="0"/>
        <w:spacing w:before="180" w:beforeLines="50" w:after="180" w:afterLines="50" w:line="240" w:lineRule="auto"/>
        <w:ind w:left="420" w:leftChars="0" w:hanging="420" w:firstLineChars="0"/>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Multi-RTT positioning method up to 2 additional detected path timing values for a TRP or resource, relative to the path timing used for determining UE Rx-Tx timing difference value.</w:t>
      </w:r>
    </w:p>
    <w:p>
      <w:pPr>
        <w:numPr>
          <w:ilvl w:val="0"/>
          <w:numId w:val="8"/>
        </w:numPr>
        <w:snapToGrid w:val="0"/>
        <w:spacing w:before="180" w:beforeLines="50" w:after="180" w:afterLines="50" w:line="240" w:lineRule="auto"/>
        <w:ind w:left="420" w:leftChars="0" w:hanging="420" w:firstLineChars="0"/>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For UL RTOA and gNB Rx-Tx Time Difference measurement reporting, there is no explicit signaling to report additional paths. However, gNB/TRP can report up to 16384 measurement values, which can implicitly support the timings of additional paths.</w:t>
      </w:r>
    </w:p>
    <w:p>
      <w:pPr>
        <w:snapToGrid w:val="0"/>
        <w:spacing w:before="180" w:beforeLines="50" w:after="180" w:afterLines="50" w:line="240" w:lineRule="auto"/>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In addition to the timings of additional paths, several companies also proposed to support RSRP of additional paths and N&gt;2 additional paths for timings. However, we haven</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t defined path-specific RSRP measurement in current specification.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questionable that gNB can be sensitive enough to identify the power differences among different paths. As mentioned by some other companies, the path-specific RSRP and N&gt;2 additional paths may be used for Artificial Intelligence (AI). During the RAN plenary workshop for Rel-18, a number of contributions [6][7][8] discussed that the positioning can be a use case for AI. Hence, we suggest to discuss the path-specific RSRP in future release since we haven</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t agreed the methodology to evaluate AI based positioning.</w:t>
      </w:r>
    </w:p>
    <w:p>
      <w:pPr>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Observation 2:</w:t>
      </w:r>
      <w:r>
        <w:rPr>
          <w:rFonts w:hint="eastAsia" w:ascii="Times New Roman" w:hAnsi="Times New Roman" w:eastAsia="宋体"/>
          <w:i/>
          <w:iCs/>
          <w:sz w:val="20"/>
          <w:szCs w:val="20"/>
          <w:lang w:val="en-US" w:eastAsia="zh-CN"/>
        </w:rPr>
        <w:t xml:space="preserve"> The timings of additional paths can be reported by UE/TRP explicitly or implicitly by current specifications.</w:t>
      </w:r>
    </w:p>
    <w:p>
      <w:pPr>
        <w:snapToGrid w:val="0"/>
        <w:spacing w:before="180" w:beforeLines="50" w:after="180" w:afterLines="50" w:line="240" w:lineRule="auto"/>
        <w:jc w:val="both"/>
        <w:rPr>
          <w:rFonts w:hint="default"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 xml:space="preserve">Observation 3: </w:t>
      </w:r>
      <w:r>
        <w:rPr>
          <w:rFonts w:hint="eastAsia" w:ascii="Times New Roman" w:hAnsi="Times New Roman" w:eastAsia="宋体"/>
          <w:i/>
          <w:iCs/>
          <w:sz w:val="20"/>
          <w:szCs w:val="20"/>
          <w:lang w:val="en-US" w:eastAsia="zh-CN"/>
        </w:rPr>
        <w:t>The benefits cannot be justified for reporting path-specific RSRP of additional paths and timings of N&gt;2 additional paths since the use cases and evaluation methodology haven</w:t>
      </w:r>
      <w:r>
        <w:rPr>
          <w:rFonts w:hint="default" w:ascii="Times New Roman" w:hAnsi="Times New Roman" w:eastAsia="宋体"/>
          <w:i/>
          <w:iCs/>
          <w:sz w:val="20"/>
          <w:szCs w:val="20"/>
          <w:lang w:val="en-US" w:eastAsia="zh-CN"/>
        </w:rPr>
        <w:t>’</w:t>
      </w:r>
      <w:r>
        <w:rPr>
          <w:rFonts w:hint="eastAsia" w:ascii="Times New Roman" w:hAnsi="Times New Roman" w:eastAsia="宋体"/>
          <w:i/>
          <w:iCs/>
          <w:sz w:val="20"/>
          <w:szCs w:val="20"/>
          <w:lang w:val="en-US" w:eastAsia="zh-CN"/>
        </w:rPr>
        <w:t>t been studied.</w:t>
      </w:r>
    </w:p>
    <w:p>
      <w:pPr>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Proposal 2:</w:t>
      </w:r>
      <w:r>
        <w:rPr>
          <w:rFonts w:hint="eastAsia" w:ascii="Times New Roman" w:hAnsi="Times New Roman" w:eastAsia="宋体"/>
          <w:i/>
          <w:iCs/>
          <w:sz w:val="20"/>
          <w:szCs w:val="20"/>
          <w:lang w:val="en-US" w:eastAsia="zh-CN"/>
        </w:rPr>
        <w:t xml:space="preserve"> Postpone the discussions on path-specific RSRP of additional paths and timings of N&gt;2 additional paths </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8" w:name="OLE_LINK11"/>
      <w:bookmarkStart w:id="9"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US" w:eastAsia="zh-CN"/>
        </w:rPr>
        <w:t>study NLOS and Multi-path mitigation for NR positioning</w:t>
      </w:r>
      <w:r>
        <w:rPr>
          <w:rFonts w:ascii="Times New Roman" w:hAnsi="Times New Roman"/>
          <w:sz w:val="20"/>
          <w:szCs w:val="20"/>
        </w:rPr>
        <w:t>, the following observations and proposals are proposed,</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w:t>
      </w:r>
      <w:r>
        <w:rPr>
          <w:rFonts w:hint="eastAsia" w:ascii="Times New Roman" w:hAnsi="Times New Roman" w:eastAsia="宋体"/>
          <w:i/>
          <w:iCs/>
          <w:sz w:val="20"/>
          <w:szCs w:val="20"/>
          <w:lang w:val="en-US" w:eastAsia="zh-CN"/>
        </w:rPr>
        <w:t xml:space="preserve">For InF-DH channel in FR1 with clutter parameters </w:t>
      </w:r>
      <w:r>
        <w:rPr>
          <w:rFonts w:hint="eastAsia" w:ascii="Times New Roman" w:hAnsi="Times New Roman" w:eastAsia="宋体"/>
          <w:i/>
          <w:iCs/>
          <w:kern w:val="0"/>
          <w:sz w:val="20"/>
          <w:szCs w:val="20"/>
        </w:rPr>
        <w:t>{40%, 2m, 2m}</w:t>
      </w:r>
      <w:r>
        <w:rPr>
          <w:rFonts w:hint="eastAsia" w:ascii="Times New Roman" w:hAnsi="Times New Roman" w:eastAsia="宋体"/>
          <w:i/>
          <w:iCs/>
          <w:sz w:val="20"/>
          <w:szCs w:val="20"/>
        </w:rPr>
        <w:t>, we can observe</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If ideal LOS identification is assumed, sub-meter level requirement at 90% UEs can be met.</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Outlier rejection based scheme can</w:t>
      </w:r>
      <w:r>
        <w:rPr>
          <w:rFonts w:ascii="Times New Roman" w:hAnsi="Times New Roman" w:eastAsia="宋体"/>
          <w:i/>
          <w:iCs/>
          <w:sz w:val="20"/>
          <w:szCs w:val="20"/>
        </w:rPr>
        <w:t>’</w:t>
      </w:r>
      <w:r>
        <w:rPr>
          <w:rFonts w:hint="eastAsia" w:ascii="Times New Roman" w:hAnsi="Times New Roman" w:eastAsia="宋体"/>
          <w:i/>
          <w:iCs/>
          <w:sz w:val="20"/>
          <w:szCs w:val="20"/>
        </w:rPr>
        <w:t>t satisfy the stringent requirement in Rel-17.</w:t>
      </w:r>
    </w:p>
    <w:p>
      <w:pPr>
        <w:numPr>
          <w:ilvl w:val="0"/>
          <w:numId w:val="7"/>
        </w:numPr>
        <w:snapToGrid w:val="0"/>
        <w:spacing w:before="180" w:beforeLines="50" w:after="180" w:afterLines="50" w:line="240" w:lineRule="auto"/>
        <w:jc w:val="both"/>
        <w:rPr>
          <w:rFonts w:hint="eastAsia" w:ascii="Times New Roman" w:hAnsi="Times New Roman" w:eastAsia="宋体"/>
          <w:sz w:val="20"/>
          <w:szCs w:val="20"/>
        </w:rPr>
      </w:pPr>
      <w:r>
        <w:rPr>
          <w:rFonts w:hint="eastAsia" w:ascii="Times New Roman" w:hAnsi="Times New Roman" w:eastAsia="宋体"/>
          <w:i/>
          <w:iCs/>
          <w:sz w:val="20"/>
          <w:szCs w:val="20"/>
        </w:rPr>
        <w:t>C</w:t>
      </w:r>
      <w:r>
        <w:rPr>
          <w:rFonts w:ascii="Times New Roman" w:hAnsi="Times New Roman" w:eastAsia="宋体"/>
          <w:i/>
          <w:iCs/>
          <w:sz w:val="20"/>
          <w:szCs w:val="20"/>
        </w:rPr>
        <w:t xml:space="preserve">oherence bandwidth </w:t>
      </w:r>
      <w:r>
        <w:rPr>
          <w:rFonts w:hint="eastAsia" w:ascii="Times New Roman" w:hAnsi="Times New Roman" w:eastAsia="宋体"/>
          <w:i/>
          <w:iCs/>
          <w:sz w:val="20"/>
          <w:szCs w:val="20"/>
          <w:lang w:val="en-US" w:eastAsia="zh-CN"/>
        </w:rPr>
        <w:t>can be applied to</w:t>
      </w:r>
      <w:r>
        <w:rPr>
          <w:rFonts w:ascii="Times New Roman" w:hAnsi="Times New Roman" w:eastAsia="宋体"/>
          <w:i/>
          <w:iCs/>
          <w:sz w:val="20"/>
          <w:szCs w:val="20"/>
        </w:rPr>
        <w:t xml:space="preserve"> assist determination of LOS &amp; NLOS links</w:t>
      </w:r>
      <w:r>
        <w:rPr>
          <w:rFonts w:hint="eastAsia" w:ascii="Times New Roman" w:hAnsi="Times New Roman" w:eastAsia="宋体"/>
          <w:i/>
          <w:iCs/>
          <w:sz w:val="20"/>
          <w:szCs w:val="20"/>
        </w:rPr>
        <w:t>.</w:t>
      </w:r>
    </w:p>
    <w:p>
      <w:pPr>
        <w:snapToGrid w:val="0"/>
        <w:spacing w:before="180" w:beforeLines="50" w:after="180" w:afterLines="50" w:line="240" w:lineRule="auto"/>
        <w:jc w:val="both"/>
        <w:rPr>
          <w:rFonts w:hint="default"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Observation 2:</w:t>
      </w:r>
      <w:r>
        <w:rPr>
          <w:rFonts w:hint="eastAsia" w:ascii="Times New Roman" w:hAnsi="Times New Roman" w:eastAsia="宋体"/>
          <w:i/>
          <w:iCs/>
          <w:sz w:val="20"/>
          <w:szCs w:val="20"/>
          <w:lang w:val="en-US" w:eastAsia="zh-CN"/>
        </w:rPr>
        <w:t xml:space="preserve"> For NLOS mitigation schemes based on coherence bandwidth, </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Hard indicator scheme has the worst performance among the three cases since the relative differences of coherence bandwidth between difference links have been eliminated during the hard decision.</w:t>
      </w:r>
    </w:p>
    <w:p>
      <w:pPr>
        <w:numPr>
          <w:ilvl w:val="0"/>
          <w:numId w:val="7"/>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lang w:val="en-US" w:eastAsia="zh-CN"/>
        </w:rPr>
        <w:t>Soft indicator scheme can provide more information to choose the the best LOS links for positioning than hard indicator scheme. However, the performance degrades because of scaling.</w:t>
      </w:r>
    </w:p>
    <w:p>
      <w:pPr>
        <w:numPr>
          <w:ilvl w:val="0"/>
          <w:numId w:val="7"/>
        </w:numPr>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i/>
          <w:iCs/>
          <w:sz w:val="20"/>
          <w:szCs w:val="20"/>
          <w:lang w:val="en-US" w:eastAsia="zh-CN"/>
        </w:rPr>
        <w:t>M</w:t>
      </w:r>
      <w:r>
        <w:rPr>
          <w:rFonts w:hint="eastAsia" w:ascii="Times New Roman" w:hAnsi="Times New Roman" w:eastAsia="宋体"/>
          <w:i/>
          <w:iCs/>
          <w:sz w:val="20"/>
          <w:szCs w:val="20"/>
        </w:rPr>
        <w:t xml:space="preserve">easurement reporting scheme has the best performance among the three LOS identification schemes </w:t>
      </w:r>
      <w:r>
        <w:rPr>
          <w:rFonts w:hint="eastAsia" w:ascii="Times New Roman" w:hAnsi="Times New Roman" w:eastAsia="宋体"/>
          <w:i/>
          <w:iCs/>
          <w:sz w:val="20"/>
          <w:szCs w:val="20"/>
          <w:lang w:val="en-US" w:eastAsia="zh-CN"/>
        </w:rPr>
        <w:t xml:space="preserve">since </w:t>
      </w:r>
      <w:r>
        <w:rPr>
          <w:rFonts w:hint="eastAsia" w:ascii="Times New Roman" w:hAnsi="Times New Roman" w:eastAsia="宋体"/>
          <w:i/>
          <w:iCs/>
          <w:sz w:val="20"/>
          <w:szCs w:val="20"/>
        </w:rPr>
        <w:t>priori statistical information of the coherence bandwidth</w:t>
      </w:r>
      <w:r>
        <w:rPr>
          <w:rFonts w:hint="eastAsia" w:ascii="Times New Roman" w:hAnsi="Times New Roman" w:eastAsia="宋体"/>
          <w:i/>
          <w:iCs/>
          <w:sz w:val="20"/>
          <w:szCs w:val="20"/>
          <w:lang w:val="en-US" w:eastAsia="zh-CN"/>
        </w:rPr>
        <w:t xml:space="preserve"> can be utilized</w:t>
      </w:r>
      <w:r>
        <w:rPr>
          <w:rFonts w:hint="eastAsia" w:ascii="Times New Roman" w:hAnsi="Times New Roman" w:eastAsia="宋体"/>
          <w:i/>
          <w:iCs/>
          <w:sz w:val="20"/>
          <w:szCs w:val="20"/>
        </w:rPr>
        <w:t>.</w:t>
      </w:r>
    </w:p>
    <w:p>
      <w:pPr>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xml:space="preserve">Support UE </w:t>
      </w:r>
      <w:r>
        <w:rPr>
          <w:rFonts w:hint="eastAsia" w:ascii="Times New Roman" w:hAnsi="Times New Roman" w:eastAsia="宋体"/>
          <w:i/>
          <w:iCs/>
          <w:sz w:val="20"/>
          <w:szCs w:val="20"/>
          <w:lang w:val="en-US" w:eastAsia="zh-CN"/>
        </w:rPr>
        <w:t>/</w:t>
      </w:r>
      <w:r>
        <w:rPr>
          <w:rFonts w:hint="eastAsia" w:ascii="Times New Roman" w:hAnsi="Times New Roman" w:eastAsia="宋体"/>
          <w:i/>
          <w:iCs/>
          <w:sz w:val="20"/>
          <w:szCs w:val="20"/>
        </w:rPr>
        <w:t xml:space="preserve">TRP to report coherence bandwidth </w:t>
      </w:r>
      <w:r>
        <w:rPr>
          <w:rFonts w:hint="eastAsia" w:ascii="Times New Roman" w:hAnsi="Times New Roman" w:eastAsia="宋体"/>
          <w:i/>
          <w:iCs/>
          <w:sz w:val="20"/>
          <w:szCs w:val="20"/>
          <w:lang w:val="en-US" w:eastAsia="zh-CN"/>
        </w:rPr>
        <w:t>information</w:t>
      </w:r>
      <w:r>
        <w:rPr>
          <w:rFonts w:hint="eastAsia" w:ascii="Times New Roman" w:hAnsi="Times New Roman" w:eastAsia="宋体"/>
          <w:i/>
          <w:iCs/>
          <w:sz w:val="20"/>
          <w:szCs w:val="20"/>
        </w:rPr>
        <w:t xml:space="preserve"> to LMF for NLOS mitigation</w:t>
      </w:r>
      <w:r>
        <w:rPr>
          <w:rFonts w:hint="eastAsia" w:ascii="Times New Roman" w:hAnsi="Times New Roman" w:eastAsia="宋体"/>
          <w:i/>
          <w:iCs/>
          <w:sz w:val="20"/>
          <w:szCs w:val="20"/>
          <w:lang w:val="en-US" w:eastAsia="zh-CN"/>
        </w:rPr>
        <w:t xml:space="preserve">, where the </w:t>
      </w:r>
      <w:r>
        <w:rPr>
          <w:rFonts w:hint="eastAsia" w:ascii="Times New Roman" w:hAnsi="Times New Roman" w:eastAsia="宋体"/>
          <w:i/>
          <w:iCs/>
          <w:sz w:val="20"/>
          <w:szCs w:val="20"/>
        </w:rPr>
        <w:t xml:space="preserve">coherence bandwidth </w:t>
      </w:r>
      <w:r>
        <w:rPr>
          <w:rFonts w:hint="eastAsia" w:ascii="Times New Roman" w:hAnsi="Times New Roman" w:eastAsia="宋体"/>
          <w:i/>
          <w:iCs/>
          <w:sz w:val="20"/>
          <w:szCs w:val="20"/>
          <w:lang w:val="en-US" w:eastAsia="zh-CN"/>
        </w:rPr>
        <w:t xml:space="preserve">information can be hard indicator, soft indicator or measurement reporting derived from </w:t>
      </w:r>
      <w:r>
        <w:rPr>
          <w:rFonts w:hint="eastAsia" w:ascii="Times New Roman" w:hAnsi="Times New Roman" w:eastAsia="宋体"/>
          <w:i/>
          <w:iCs/>
          <w:sz w:val="20"/>
          <w:szCs w:val="20"/>
        </w:rPr>
        <w:t>coherence bandwidth</w:t>
      </w:r>
      <w:r>
        <w:rPr>
          <w:rFonts w:hint="eastAsia" w:ascii="Times New Roman" w:hAnsi="Times New Roman" w:eastAsia="宋体"/>
          <w:i/>
          <w:iCs/>
          <w:sz w:val="20"/>
          <w:szCs w:val="20"/>
          <w:lang w:val="en-US" w:eastAsia="zh-CN"/>
        </w:rPr>
        <w:t>.</w:t>
      </w:r>
    </w:p>
    <w:p>
      <w:pPr>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Observation 2:</w:t>
      </w:r>
      <w:r>
        <w:rPr>
          <w:rFonts w:hint="eastAsia" w:ascii="Times New Roman" w:hAnsi="Times New Roman" w:eastAsia="宋体"/>
          <w:i/>
          <w:iCs/>
          <w:sz w:val="20"/>
          <w:szCs w:val="20"/>
          <w:lang w:val="en-US" w:eastAsia="zh-CN"/>
        </w:rPr>
        <w:t xml:space="preserve"> The timings of additional paths can be reported by UE/TRP explicitly or implicitly by current specifications.</w:t>
      </w:r>
    </w:p>
    <w:p>
      <w:pPr>
        <w:snapToGrid w:val="0"/>
        <w:spacing w:before="180" w:beforeLines="50" w:after="180" w:afterLines="50" w:line="240" w:lineRule="auto"/>
        <w:jc w:val="both"/>
        <w:rPr>
          <w:rFonts w:hint="default"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 xml:space="preserve">Observation 3: </w:t>
      </w:r>
      <w:r>
        <w:rPr>
          <w:rFonts w:hint="eastAsia" w:ascii="Times New Roman" w:hAnsi="Times New Roman" w:eastAsia="宋体"/>
          <w:i/>
          <w:iCs/>
          <w:sz w:val="20"/>
          <w:szCs w:val="20"/>
          <w:lang w:val="en-US" w:eastAsia="zh-CN"/>
        </w:rPr>
        <w:t>The benefits cannot be justified for reporting path-specific RSRP of additional paths and timings of N&gt;2 additional paths since the use cases and evaluation methodology haven</w:t>
      </w:r>
      <w:r>
        <w:rPr>
          <w:rFonts w:hint="default" w:ascii="Times New Roman" w:hAnsi="Times New Roman" w:eastAsia="宋体"/>
          <w:i/>
          <w:iCs/>
          <w:sz w:val="20"/>
          <w:szCs w:val="20"/>
          <w:lang w:val="en-US" w:eastAsia="zh-CN"/>
        </w:rPr>
        <w:t>’</w:t>
      </w:r>
      <w:r>
        <w:rPr>
          <w:rFonts w:hint="eastAsia" w:ascii="Times New Roman" w:hAnsi="Times New Roman" w:eastAsia="宋体"/>
          <w:i/>
          <w:iCs/>
          <w:sz w:val="20"/>
          <w:szCs w:val="20"/>
          <w:lang w:val="en-US" w:eastAsia="zh-CN"/>
        </w:rPr>
        <w:t>t been studied.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b/>
          <w:bCs/>
          <w:i/>
          <w:iCs/>
          <w:sz w:val="20"/>
          <w:szCs w:val="20"/>
          <w:lang w:val="en-US" w:eastAsia="zh-CN"/>
        </w:rPr>
        <w:t>Proposal 2:</w:t>
      </w:r>
      <w:r>
        <w:rPr>
          <w:rFonts w:hint="eastAsia" w:ascii="Times New Roman" w:hAnsi="Times New Roman" w:eastAsia="宋体"/>
          <w:i/>
          <w:iCs/>
          <w:sz w:val="20"/>
          <w:szCs w:val="20"/>
          <w:lang w:val="en-US" w:eastAsia="zh-CN"/>
        </w:rPr>
        <w:t xml:space="preserve"> Postpone the discussions on path-specific RSRP of additional paths and timings of N&gt;2 additional paths </w:t>
      </w:r>
    </w:p>
    <w:p>
      <w:pPr>
        <w:pStyle w:val="2"/>
        <w:snapToGrid w:val="0"/>
        <w:spacing w:before="180" w:beforeLines="50" w:after="180" w:afterLines="50"/>
        <w:ind w:left="431" w:hanging="431"/>
        <w:rPr>
          <w:sz w:val="28"/>
          <w:lang w:val="en-US"/>
        </w:rPr>
      </w:pPr>
      <w:r>
        <w:rPr>
          <w:sz w:val="28"/>
          <w:lang w:val="en-US"/>
        </w:rPr>
        <w:t>References</w:t>
      </w:r>
    </w:p>
    <w:bookmarkEnd w:id="8"/>
    <w:bookmarkEnd w:id="9"/>
    <w:p>
      <w:pPr>
        <w:pStyle w:val="88"/>
        <w:numPr>
          <w:ilvl w:val="0"/>
          <w:numId w:val="9"/>
        </w:numPr>
        <w:snapToGrid w:val="0"/>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pPr>
        <w:pStyle w:val="88"/>
        <w:numPr>
          <w:ilvl w:val="0"/>
          <w:numId w:val="9"/>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9"/>
        </w:numPr>
        <w:snapToGrid w:val="0"/>
        <w:rPr>
          <w:sz w:val="20"/>
          <w:szCs w:val="20"/>
        </w:rPr>
      </w:pPr>
      <w:r>
        <w:rPr>
          <w:rFonts w:hint="eastAsia"/>
          <w:sz w:val="20"/>
          <w:szCs w:val="20"/>
        </w:rPr>
        <w:t>A Density-Based Algorithm for Discovering Clusters in Large Spatial Databases with Noise, M Ester, HP Kriegel，Jrg Sander，X Xu</w:t>
      </w:r>
    </w:p>
    <w:p>
      <w:pPr>
        <w:pStyle w:val="88"/>
        <w:numPr>
          <w:ilvl w:val="0"/>
          <w:numId w:val="9"/>
        </w:numPr>
        <w:snapToGrid w:val="0"/>
        <w:rPr>
          <w:sz w:val="20"/>
          <w:szCs w:val="20"/>
        </w:rPr>
      </w:pPr>
      <w:r>
        <w:rPr>
          <w:rFonts w:hint="eastAsia"/>
          <w:sz w:val="20"/>
          <w:szCs w:val="20"/>
        </w:rPr>
        <w:t>3GPP TS 37.355</w:t>
      </w:r>
      <w:r>
        <w:rPr>
          <w:rFonts w:hint="eastAsia"/>
          <w:sz w:val="20"/>
          <w:szCs w:val="20"/>
          <w:lang w:val="en-US" w:eastAsia="zh-CN"/>
        </w:rPr>
        <w:t xml:space="preserve"> LTE Positioning Protocol (LPP) (Release 16)</w:t>
      </w:r>
    </w:p>
    <w:p>
      <w:pPr>
        <w:pStyle w:val="88"/>
        <w:numPr>
          <w:ilvl w:val="0"/>
          <w:numId w:val="9"/>
        </w:numPr>
        <w:snapToGrid w:val="0"/>
        <w:rPr>
          <w:sz w:val="20"/>
          <w:szCs w:val="20"/>
        </w:rPr>
      </w:pPr>
      <w:r>
        <w:rPr>
          <w:rFonts w:hint="eastAsia"/>
          <w:sz w:val="20"/>
          <w:szCs w:val="20"/>
        </w:rPr>
        <w:t>3GPP TS 38.455</w:t>
      </w:r>
      <w:r>
        <w:rPr>
          <w:rFonts w:hint="eastAsia"/>
          <w:sz w:val="20"/>
          <w:szCs w:val="20"/>
          <w:lang w:val="en-US" w:eastAsia="zh-CN"/>
        </w:rPr>
        <w:t xml:space="preserve"> NR Positioning Protocol A (NRPPa) (Release 16)</w:t>
      </w:r>
    </w:p>
    <w:p>
      <w:pPr>
        <w:pStyle w:val="88"/>
        <w:numPr>
          <w:ilvl w:val="0"/>
          <w:numId w:val="9"/>
        </w:numPr>
        <w:snapToGrid w:val="0"/>
        <w:rPr>
          <w:sz w:val="20"/>
          <w:szCs w:val="20"/>
        </w:rPr>
      </w:pPr>
      <w:r>
        <w:rPr>
          <w:rFonts w:hint="eastAsia"/>
          <w:sz w:val="20"/>
          <w:szCs w:val="20"/>
        </w:rPr>
        <w:t>RWS-210414</w:t>
      </w:r>
      <w:r>
        <w:rPr>
          <w:rFonts w:hint="eastAsia"/>
          <w:sz w:val="20"/>
          <w:szCs w:val="20"/>
        </w:rPr>
        <w:tab/>
      </w:r>
      <w:r>
        <w:rPr>
          <w:rFonts w:hint="eastAsia"/>
          <w:sz w:val="20"/>
          <w:szCs w:val="20"/>
        </w:rPr>
        <w:t>On further positioning enhancements in Rel-18</w:t>
      </w:r>
      <w:r>
        <w:rPr>
          <w:rFonts w:hint="eastAsia"/>
          <w:sz w:val="20"/>
          <w:szCs w:val="20"/>
          <w:lang w:val="en-US" w:eastAsia="zh-CN"/>
        </w:rPr>
        <w:t xml:space="preserve">, </w:t>
      </w:r>
      <w:r>
        <w:rPr>
          <w:rFonts w:hint="eastAsia"/>
          <w:sz w:val="20"/>
          <w:szCs w:val="20"/>
        </w:rPr>
        <w:t>CATT</w:t>
      </w:r>
    </w:p>
    <w:p>
      <w:pPr>
        <w:pStyle w:val="88"/>
        <w:numPr>
          <w:ilvl w:val="0"/>
          <w:numId w:val="9"/>
        </w:numPr>
        <w:snapToGrid w:val="0"/>
        <w:rPr>
          <w:sz w:val="20"/>
          <w:szCs w:val="20"/>
        </w:rPr>
      </w:pPr>
      <w:r>
        <w:rPr>
          <w:rFonts w:hint="eastAsia"/>
          <w:sz w:val="20"/>
          <w:szCs w:val="20"/>
        </w:rPr>
        <w:t>RWS-210367</w:t>
      </w:r>
      <w:r>
        <w:rPr>
          <w:rFonts w:hint="eastAsia"/>
          <w:sz w:val="20"/>
          <w:szCs w:val="20"/>
        </w:rPr>
        <w:tab/>
      </w:r>
      <w:r>
        <w:rPr>
          <w:rFonts w:hint="eastAsia"/>
          <w:sz w:val="20"/>
          <w:szCs w:val="20"/>
          <w:lang w:val="en-US" w:eastAsia="zh-CN"/>
        </w:rPr>
        <w:t xml:space="preserve"> </w:t>
      </w:r>
      <w:r>
        <w:rPr>
          <w:rFonts w:hint="eastAsia"/>
          <w:sz w:val="20"/>
          <w:szCs w:val="20"/>
        </w:rPr>
        <w:t>Rel-18 NR Positioning</w:t>
      </w:r>
      <w:r>
        <w:rPr>
          <w:rFonts w:hint="eastAsia"/>
          <w:sz w:val="20"/>
          <w:szCs w:val="20"/>
          <w:lang w:val="en-US" w:eastAsia="zh-CN"/>
        </w:rPr>
        <w:t xml:space="preserve">, </w:t>
      </w:r>
      <w:r>
        <w:rPr>
          <w:rFonts w:hint="eastAsia"/>
          <w:sz w:val="20"/>
          <w:szCs w:val="20"/>
        </w:rPr>
        <w:t>Intel Corporation</w:t>
      </w:r>
    </w:p>
    <w:p>
      <w:pPr>
        <w:pStyle w:val="88"/>
        <w:numPr>
          <w:ilvl w:val="0"/>
          <w:numId w:val="9"/>
        </w:numPr>
        <w:snapToGrid w:val="0"/>
        <w:rPr>
          <w:sz w:val="20"/>
          <w:szCs w:val="20"/>
        </w:rPr>
      </w:pPr>
      <w:r>
        <w:rPr>
          <w:rFonts w:hint="eastAsia"/>
          <w:sz w:val="20"/>
          <w:szCs w:val="20"/>
        </w:rPr>
        <w:t>RWS-210024</w:t>
      </w:r>
      <w:r>
        <w:rPr>
          <w:rFonts w:hint="eastAsia"/>
          <w:sz w:val="20"/>
          <w:szCs w:val="20"/>
        </w:rPr>
        <w:tab/>
      </w:r>
      <w:r>
        <w:rPr>
          <w:rFonts w:hint="eastAsia"/>
          <w:sz w:val="20"/>
          <w:szCs w:val="20"/>
          <w:lang w:val="en-US" w:eastAsia="zh-CN"/>
        </w:rPr>
        <w:t xml:space="preserve"> </w:t>
      </w:r>
      <w:r>
        <w:rPr>
          <w:rFonts w:hint="eastAsia"/>
          <w:sz w:val="20"/>
          <w:szCs w:val="20"/>
        </w:rPr>
        <w:t>On Machine Learning over the NR Air Interface</w:t>
      </w:r>
      <w:r>
        <w:rPr>
          <w:rFonts w:hint="eastAsia"/>
          <w:sz w:val="20"/>
          <w:szCs w:val="20"/>
          <w:lang w:val="en-US" w:eastAsia="zh-CN"/>
        </w:rPr>
        <w:t xml:space="preserve">, </w:t>
      </w:r>
      <w:r>
        <w:rPr>
          <w:rFonts w:hint="eastAsia"/>
          <w:sz w:val="20"/>
          <w:szCs w:val="20"/>
        </w:rPr>
        <w:t>QUALCOMM</w:t>
      </w:r>
    </w:p>
    <w:p>
      <w:pPr>
        <w:pStyle w:val="2"/>
        <w:numPr>
          <w:ilvl w:val="0"/>
          <w:numId w:val="0"/>
        </w:numPr>
        <w:snapToGrid w:val="0"/>
        <w:spacing w:before="180" w:beforeLines="50" w:after="180" w:afterLines="50"/>
        <w:rPr>
          <w:sz w:val="28"/>
          <w:lang w:val="en-US"/>
        </w:rPr>
      </w:pPr>
      <w:r>
        <w:rPr>
          <w:rFonts w:hint="eastAsia"/>
          <w:sz w:val="28"/>
          <w:lang w:val="en-US"/>
        </w:rPr>
        <w:t>Appendix</w:t>
      </w:r>
    </w:p>
    <w:p>
      <w:pPr>
        <w:keepNext/>
        <w:keepLines/>
        <w:spacing w:before="180" w:beforeLines="50" w:after="180" w:afterLines="50" w:line="240" w:lineRule="auto"/>
        <w:jc w:val="center"/>
        <w:outlineLvl w:val="1"/>
      </w:pPr>
      <w:r>
        <w:rPr>
          <w:rFonts w:hint="eastAsia" w:ascii="Times New Roman" w:hAnsi="Times New Roman" w:eastAsia="黑体"/>
          <w:b/>
          <w:kern w:val="2"/>
          <w:sz w:val="20"/>
          <w:szCs w:val="20"/>
        </w:rPr>
        <w:t xml:space="preserve">Table A.1 </w:t>
      </w:r>
      <w:r>
        <w:rPr>
          <w:rFonts w:ascii="Times New Roman" w:hAnsi="Times New Roman" w:eastAsia="黑体"/>
          <w:b/>
          <w:kern w:val="2"/>
          <w:sz w:val="20"/>
          <w:szCs w:val="20"/>
        </w:rPr>
        <w:t>Common scenario parameters</w:t>
      </w:r>
    </w:p>
    <w:tbl>
      <w:tblPr>
        <w:tblStyle w:val="27"/>
        <w:tblpPr w:leftFromText="180" w:rightFromText="180" w:vertAnchor="text" w:horzAnchor="page" w:tblpX="1920" w:tblpY="474"/>
        <w:tblOverlap w:val="never"/>
        <w:tblW w:w="9396" w:type="dxa"/>
        <w:tblInd w:w="0" w:type="dxa"/>
        <w:tblLayout w:type="fixed"/>
        <w:tblCellMar>
          <w:top w:w="0" w:type="dxa"/>
          <w:left w:w="70" w:type="dxa"/>
          <w:bottom w:w="0" w:type="dxa"/>
          <w:right w:w="70" w:type="dxa"/>
        </w:tblCellMar>
      </w:tblPr>
      <w:tblGrid>
        <w:gridCol w:w="3590"/>
        <w:gridCol w:w="5806"/>
      </w:tblGrid>
      <w:tr>
        <w:tblPrEx>
          <w:tblCellMar>
            <w:top w:w="0" w:type="dxa"/>
            <w:left w:w="70" w:type="dxa"/>
            <w:bottom w:w="0" w:type="dxa"/>
            <w:right w:w="70" w:type="dxa"/>
          </w:tblCellMar>
        </w:tblPrEx>
        <w:tc>
          <w:tcPr>
            <w:tcW w:w="3590" w:type="dxa"/>
            <w:tcBorders>
              <w:top w:val="single" w:color="auto" w:sz="8" w:space="0"/>
              <w:left w:val="single" w:color="auto" w:sz="8" w:space="0"/>
              <w:bottom w:val="single" w:color="auto" w:sz="8" w:space="0"/>
              <w:right w:val="single" w:color="auto" w:sz="8" w:space="0"/>
            </w:tcBorders>
            <w:vAlign w:val="center"/>
          </w:tcPr>
          <w:p>
            <w:pPr>
              <w:pStyle w:val="61"/>
              <w:spacing w:before="180" w:beforeLines="50" w:after="180" w:afterLines="50"/>
              <w:rPr>
                <w:rFonts w:ascii="Times New Roman" w:hAnsi="Times New Roman" w:eastAsia="宋体"/>
                <w:sz w:val="20"/>
                <w:lang w:val="en-US" w:eastAsia="zh-CN"/>
              </w:rPr>
            </w:pPr>
            <w:r>
              <w:rPr>
                <w:rFonts w:ascii="Times New Roman" w:hAnsi="Times New Roman"/>
                <w:sz w:val="20"/>
                <w:lang w:val="en-US" w:eastAsia="en-GB"/>
              </w:rPr>
              <w:t>Parameter</w:t>
            </w:r>
          </w:p>
        </w:tc>
        <w:tc>
          <w:tcPr>
            <w:tcW w:w="5806" w:type="dxa"/>
            <w:tcBorders>
              <w:top w:val="single" w:color="auto" w:sz="4" w:space="0"/>
              <w:left w:val="single" w:color="auto" w:sz="4" w:space="0"/>
              <w:bottom w:val="nil"/>
              <w:right w:val="single" w:color="auto" w:sz="4" w:space="0"/>
            </w:tcBorders>
            <w:vAlign w:val="bottom"/>
          </w:tcPr>
          <w:p>
            <w:pPr>
              <w:pStyle w:val="61"/>
              <w:spacing w:before="180" w:beforeLines="50" w:after="180" w:afterLines="50"/>
              <w:rPr>
                <w:rFonts w:ascii="Times New Roman" w:hAnsi="Times New Roman"/>
                <w:sz w:val="20"/>
                <w:lang w:val="en-US" w:eastAsia="en-GB"/>
              </w:rPr>
            </w:pPr>
            <w:r>
              <w:rPr>
                <w:rFonts w:ascii="Times New Roman" w:hAnsi="Times New Roman"/>
                <w:sz w:val="20"/>
                <w:lang w:val="en-US" w:eastAsia="en-GB"/>
              </w:rPr>
              <w:t>FR1</w:t>
            </w:r>
          </w:p>
        </w:tc>
      </w:tr>
      <w:tr>
        <w:tblPrEx>
          <w:tblCellMar>
            <w:top w:w="0" w:type="dxa"/>
            <w:left w:w="70" w:type="dxa"/>
            <w:bottom w:w="0" w:type="dxa"/>
            <w:right w:w="70" w:type="dxa"/>
          </w:tblCellMar>
        </w:tblPrEx>
        <w:tc>
          <w:tcPr>
            <w:tcW w:w="3590" w:type="dxa"/>
            <w:tcBorders>
              <w:top w:val="nil"/>
              <w:left w:val="single" w:color="auto" w:sz="8" w:space="0"/>
              <w:bottom w:val="single" w:color="auto" w:sz="8"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Channel model (baseline, otherwise state any modifications)</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Baseline Channel Model based on common assumptions defined related to the channel models of 3GPP TRs 38.901 / 38.802 / 37.857.</w:t>
            </w:r>
          </w:p>
        </w:tc>
      </w:tr>
      <w:tr>
        <w:tblPrEx>
          <w:tblCellMar>
            <w:top w:w="0" w:type="dxa"/>
            <w:left w:w="70" w:type="dxa"/>
            <w:bottom w:w="0" w:type="dxa"/>
            <w:right w:w="70" w:type="dxa"/>
          </w:tblCellMar>
        </w:tblPrEx>
        <w:tc>
          <w:tcPr>
            <w:tcW w:w="3590" w:type="dxa"/>
            <w:tcBorders>
              <w:top w:val="nil"/>
              <w:left w:val="single" w:color="auto" w:sz="8" w:space="0"/>
              <w:bottom w:val="single" w:color="auto" w:sz="8"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Carrier frequency</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zh-CN"/>
              </w:rPr>
              <w:t>3.5</w:t>
            </w:r>
            <w:r>
              <w:rPr>
                <w:rFonts w:ascii="Times New Roman" w:hAnsi="Times New Roman"/>
                <w:szCs w:val="18"/>
                <w:lang w:val="en-US" w:eastAsia="en-GB"/>
              </w:rPr>
              <w:t xml:space="preserve"> GHz</w:t>
            </w:r>
          </w:p>
        </w:tc>
      </w:tr>
      <w:tr>
        <w:tblPrEx>
          <w:tblCellMar>
            <w:top w:w="0" w:type="dxa"/>
            <w:left w:w="70" w:type="dxa"/>
            <w:bottom w:w="0" w:type="dxa"/>
            <w:right w:w="70" w:type="dxa"/>
          </w:tblCellMar>
        </w:tblPrEx>
        <w:tc>
          <w:tcPr>
            <w:tcW w:w="3590" w:type="dxa"/>
            <w:tcBorders>
              <w:top w:val="nil"/>
              <w:left w:val="single" w:color="auto" w:sz="8" w:space="0"/>
              <w:bottom w:val="single" w:color="auto" w:sz="8"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Subcarrier spacing</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30 KHz</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Reference Signal Transmission Bandwidth</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zh-CN"/>
              </w:rPr>
              <w:t>1</w:t>
            </w:r>
            <w:r>
              <w:rPr>
                <w:rFonts w:ascii="Times New Roman" w:hAnsi="Times New Roman"/>
                <w:szCs w:val="18"/>
                <w:lang w:val="en-US" w:eastAsia="en-GB"/>
              </w:rPr>
              <w:t>00 MHz</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tcPr>
          <w:p>
            <w:pPr>
              <w:pStyle w:val="63"/>
              <w:spacing w:before="180" w:beforeLines="50" w:after="180" w:afterLines="50" w:line="240" w:lineRule="auto"/>
              <w:jc w:val="center"/>
              <w:rPr>
                <w:rFonts w:ascii="Times New Roman" w:hAnsi="Times New Roman"/>
                <w:szCs w:val="18"/>
                <w:lang w:eastAsia="en-GB"/>
              </w:rPr>
            </w:pPr>
            <w:r>
              <w:rPr>
                <w:rFonts w:ascii="Times New Roman" w:hAnsi="Times New Roman"/>
                <w:szCs w:val="18"/>
              </w:rPr>
              <w:t xml:space="preserve">gNB noise </w:t>
            </w:r>
            <w:r>
              <w:rPr>
                <w:rFonts w:hint="eastAsia" w:ascii="Times New Roman" w:hAnsi="Times New Roman"/>
                <w:szCs w:val="18"/>
              </w:rPr>
              <w:t>Figure</w:t>
            </w:r>
            <w:r>
              <w:rPr>
                <w:rFonts w:ascii="Times New Roman" w:hAnsi="Times New Roman"/>
                <w:szCs w:val="18"/>
              </w:rPr>
              <w:t>, dB</w:t>
            </w:r>
          </w:p>
        </w:tc>
        <w:tc>
          <w:tcPr>
            <w:tcW w:w="5806" w:type="dxa"/>
            <w:tcBorders>
              <w:top w:val="single" w:color="auto" w:sz="4" w:space="0"/>
              <w:left w:val="single" w:color="auto" w:sz="4" w:space="0"/>
              <w:bottom w:val="single" w:color="auto" w:sz="4" w:space="0"/>
              <w:right w:val="single" w:color="auto" w:sz="4" w:space="0"/>
            </w:tcBorders>
          </w:tcPr>
          <w:p>
            <w:pPr>
              <w:pStyle w:val="63"/>
              <w:spacing w:before="180" w:beforeLines="50" w:after="180" w:afterLines="50" w:line="240" w:lineRule="auto"/>
              <w:jc w:val="center"/>
              <w:rPr>
                <w:rFonts w:ascii="Times New Roman" w:hAnsi="Times New Roman"/>
                <w:szCs w:val="18"/>
              </w:rPr>
            </w:pPr>
            <w:r>
              <w:rPr>
                <w:rFonts w:ascii="Times New Roman" w:hAnsi="Times New Roman"/>
                <w:szCs w:val="18"/>
              </w:rPr>
              <w:t>5dB</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vAlign w:val="center"/>
          </w:tcPr>
          <w:p>
            <w:pPr>
              <w:pStyle w:val="63"/>
              <w:spacing w:before="180" w:beforeLines="50" w:after="180" w:afterLines="50" w:line="240" w:lineRule="auto"/>
              <w:jc w:val="center"/>
              <w:rPr>
                <w:rFonts w:ascii="Times New Roman" w:hAnsi="Times New Roman"/>
                <w:szCs w:val="18"/>
                <w:lang w:eastAsia="en-GB"/>
              </w:rPr>
            </w:pPr>
            <w:r>
              <w:rPr>
                <w:rFonts w:ascii="Times New Roman" w:hAnsi="Times New Roman"/>
                <w:szCs w:val="18"/>
              </w:rPr>
              <w:t xml:space="preserve">UE noise </w:t>
            </w:r>
            <w:r>
              <w:rPr>
                <w:rFonts w:hint="eastAsia" w:ascii="Times New Roman" w:hAnsi="Times New Roman"/>
                <w:szCs w:val="18"/>
              </w:rPr>
              <w:t>Figure</w:t>
            </w:r>
            <w:r>
              <w:rPr>
                <w:rFonts w:ascii="Times New Roman" w:hAnsi="Times New Roman"/>
                <w:szCs w:val="18"/>
              </w:rPr>
              <w:t>, dB</w:t>
            </w:r>
          </w:p>
        </w:tc>
        <w:tc>
          <w:tcPr>
            <w:tcW w:w="5806" w:type="dxa"/>
            <w:tcBorders>
              <w:top w:val="single" w:color="auto" w:sz="4" w:space="0"/>
              <w:left w:val="single" w:color="auto" w:sz="4" w:space="0"/>
              <w:bottom w:val="single" w:color="auto" w:sz="4" w:space="0"/>
              <w:right w:val="single" w:color="auto" w:sz="4" w:space="0"/>
            </w:tcBorders>
            <w:vAlign w:val="center"/>
          </w:tcPr>
          <w:p>
            <w:pPr>
              <w:pStyle w:val="63"/>
              <w:spacing w:before="180" w:beforeLines="50" w:after="180" w:afterLines="50" w:line="240" w:lineRule="auto"/>
              <w:jc w:val="center"/>
              <w:rPr>
                <w:rFonts w:ascii="Times New Roman" w:hAnsi="Times New Roman"/>
                <w:szCs w:val="18"/>
              </w:rPr>
            </w:pPr>
            <w:r>
              <w:rPr>
                <w:rFonts w:ascii="Times New Roman" w:hAnsi="Times New Roman"/>
                <w:szCs w:val="18"/>
              </w:rPr>
              <w:t>9dB</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tcPr>
          <w:p>
            <w:pPr>
              <w:pStyle w:val="63"/>
              <w:spacing w:before="180" w:beforeLines="50" w:after="180" w:afterLines="50" w:line="240" w:lineRule="auto"/>
              <w:jc w:val="center"/>
              <w:rPr>
                <w:rFonts w:ascii="Times New Roman" w:hAnsi="Times New Roman"/>
                <w:szCs w:val="18"/>
                <w:lang w:eastAsia="en-GB"/>
              </w:rPr>
            </w:pPr>
            <w:r>
              <w:rPr>
                <w:rFonts w:ascii="Times New Roman" w:hAnsi="Times New Roman"/>
                <w:szCs w:val="18"/>
              </w:rPr>
              <w:t>UE max. TX power, dBm</w:t>
            </w:r>
          </w:p>
        </w:tc>
        <w:tc>
          <w:tcPr>
            <w:tcW w:w="5806" w:type="dxa"/>
            <w:tcBorders>
              <w:top w:val="single" w:color="auto" w:sz="4" w:space="0"/>
              <w:left w:val="single" w:color="auto" w:sz="4" w:space="0"/>
              <w:bottom w:val="single" w:color="auto" w:sz="4" w:space="0"/>
              <w:right w:val="single" w:color="auto" w:sz="4" w:space="0"/>
            </w:tcBorders>
          </w:tcPr>
          <w:p>
            <w:pPr>
              <w:pStyle w:val="63"/>
              <w:spacing w:before="180" w:beforeLines="50" w:after="180" w:afterLines="50" w:line="240" w:lineRule="auto"/>
              <w:jc w:val="center"/>
              <w:rPr>
                <w:rFonts w:ascii="Times New Roman" w:hAnsi="Times New Roman"/>
                <w:szCs w:val="18"/>
              </w:rPr>
            </w:pPr>
            <w:r>
              <w:rPr>
                <w:rFonts w:ascii="Times New Roman" w:hAnsi="Times New Roman"/>
                <w:szCs w:val="18"/>
              </w:rPr>
              <w:t>23dBm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en-GB"/>
              </w:rPr>
              <w:t>Reference Signal Physical Structure and Resource Allocation (RE pattern)</w:t>
            </w:r>
          </w:p>
        </w:tc>
        <w:tc>
          <w:tcPr>
            <w:tcW w:w="5806"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DL-PRS-CombSizeN</w:t>
            </w:r>
            <w:r>
              <w:rPr>
                <w:rFonts w:hint="eastAsia" w:ascii="Times New Roman" w:hAnsi="Times New Roman"/>
                <w:szCs w:val="18"/>
                <w:lang w:val="en-US" w:eastAsia="zh-CN"/>
              </w:rPr>
              <w:t>-r16</w:t>
            </w:r>
            <w:r>
              <w:rPr>
                <w:rFonts w:ascii="Times New Roman" w:hAnsi="Times New Roman"/>
                <w:szCs w:val="18"/>
                <w:lang w:val="en-US" w:eastAsia="zh-CN"/>
              </w:rPr>
              <w:t xml:space="preserve"> = 6</w:t>
            </w:r>
          </w:p>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DL-PRS-ReOffset</w:t>
            </w:r>
            <w:r>
              <w:rPr>
                <w:rFonts w:hint="eastAsia" w:ascii="Times New Roman" w:hAnsi="Times New Roman"/>
                <w:szCs w:val="18"/>
                <w:lang w:val="en-US" w:eastAsia="zh-CN"/>
              </w:rPr>
              <w:t>-r16</w:t>
            </w:r>
            <w:r>
              <w:rPr>
                <w:rFonts w:ascii="Times New Roman" w:hAnsi="Times New Roman"/>
                <w:szCs w:val="18"/>
                <w:lang w:val="en-US" w:eastAsia="zh-CN"/>
              </w:rPr>
              <w:t xml:space="preserve"> = </w:t>
            </w:r>
            <w:r>
              <w:rPr>
                <w:rFonts w:ascii="Times New Roman" w:hAnsi="Times New Roman"/>
                <w:szCs w:val="18"/>
                <w:lang w:val="en-US" w:eastAsia="en-GB"/>
              </w:rPr>
              <w:t>{0,3,1,4,2,5}</w:t>
            </w:r>
          </w:p>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DL-PRS-NumSymbols</w:t>
            </w:r>
            <w:r>
              <w:rPr>
                <w:rFonts w:hint="eastAsia" w:ascii="Times New Roman" w:hAnsi="Times New Roman"/>
                <w:szCs w:val="18"/>
                <w:lang w:val="en-US" w:eastAsia="zh-CN"/>
              </w:rPr>
              <w:t xml:space="preserve">-r16 </w:t>
            </w:r>
            <w:r>
              <w:rPr>
                <w:rFonts w:ascii="Times New Roman" w:hAnsi="Times New Roman"/>
                <w:szCs w:val="18"/>
                <w:lang w:val="en-US" w:eastAsia="zh-CN"/>
              </w:rPr>
              <w:t>= 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Number of sites</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1</w:t>
            </w:r>
            <w:r>
              <w:rPr>
                <w:rFonts w:ascii="Times New Roman" w:hAnsi="Times New Roman"/>
                <w:szCs w:val="18"/>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UE number per site</w:t>
            </w:r>
          </w:p>
        </w:tc>
        <w:tc>
          <w:tcPr>
            <w:tcW w:w="5806" w:type="dxa"/>
            <w:vAlign w:val="center"/>
          </w:tcPr>
          <w:p>
            <w:pPr>
              <w:pStyle w:val="62"/>
              <w:spacing w:before="180" w:beforeLines="50" w:after="180" w:afterLines="50"/>
              <w:rPr>
                <w:rFonts w:ascii="Times New Roman" w:hAnsi="Times New Roman"/>
                <w:szCs w:val="18"/>
                <w:lang w:val="en-US" w:eastAsia="zh-CN"/>
              </w:rPr>
            </w:pPr>
            <w:r>
              <w:rPr>
                <w:rFonts w:hint="eastAsia" w:ascii="Times New Roman" w:hAnsi="Times New Roman"/>
                <w:szCs w:val="18"/>
                <w:lang w:val="en-US" w:eastAsia="zh-CN"/>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Power-boosting level</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7.8dB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Uplink power control (applied/not applied)</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interference modelling (ideal muting, or other)</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Description of Measurement Algorithm (e.g. super resolution, interference cancellation, ….)</w:t>
            </w:r>
          </w:p>
        </w:tc>
        <w:tc>
          <w:tcPr>
            <w:tcW w:w="5806"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MUSIC algorithm</w:t>
            </w:r>
          </w:p>
          <w:p>
            <w:pPr>
              <w:pStyle w:val="62"/>
              <w:spacing w:before="180" w:beforeLines="50" w:after="180" w:afterLines="50"/>
              <w:rPr>
                <w:rFonts w:ascii="Times New Roman" w:hAnsi="Times New Roman"/>
                <w:szCs w:val="18"/>
                <w:lang w:val="en-US" w:eastAsia="zh-CN"/>
              </w:rPr>
            </w:pPr>
          </w:p>
          <w:p>
            <w:pPr>
              <w:pStyle w:val="62"/>
              <w:spacing w:before="180" w:beforeLines="50" w:after="180" w:afterLines="50"/>
              <w:rPr>
                <w:rFonts w:ascii="Times New Roman" w:hAnsi="Times New Roman"/>
                <w:szCs w:val="1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04" w:hRule="atLeast"/>
        </w:trPr>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Description of positioning technique / applied positioning algorithm (e.g. Least square, Taylor series, etc)</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DL-TDOA</w:t>
            </w:r>
            <w:r>
              <w:rPr>
                <w:rFonts w:ascii="Times New Roman" w:hAnsi="Times New Roman"/>
                <w:szCs w:val="18"/>
                <w:lang w:val="en-US" w:eastAsia="zh-CN"/>
              </w:rPr>
              <w:t xml:space="preserve">, </w:t>
            </w:r>
            <w:r>
              <w:rPr>
                <w:rFonts w:ascii="Times New Roman" w:hAnsi="Times New Roman"/>
                <w:szCs w:val="18"/>
                <w:lang w:val="en-US" w:eastAsia="en-GB"/>
              </w:rPr>
              <w:t>Guass-Newton algorithm</w:t>
            </w:r>
          </w:p>
          <w:p>
            <w:pPr>
              <w:pStyle w:val="62"/>
              <w:spacing w:before="180" w:beforeLines="50" w:after="180" w:afterLines="50"/>
              <w:rPr>
                <w:rFonts w:ascii="Times New Roman" w:hAnsi="Times New Roman"/>
                <w:szCs w:val="18"/>
                <w:lang w:val="en-US" w:eastAsia="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Network synchronization assumptions</w:t>
            </w:r>
          </w:p>
        </w:tc>
        <w:tc>
          <w:tcPr>
            <w:tcW w:w="5806"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Without sync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Precoding assumptions (codebook, nrof antenna elements used, etc)</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DFT codebook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Additional notes, if any</w:t>
            </w:r>
          </w:p>
        </w:tc>
        <w:tc>
          <w:tcPr>
            <w:tcW w:w="5806" w:type="dxa"/>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The absolute time of arrival is applied according to TR 38.901</w:t>
            </w:r>
          </w:p>
        </w:tc>
      </w:tr>
    </w:tbl>
    <w:p>
      <w:pPr>
        <w:keepNext/>
        <w:keepLines/>
        <w:spacing w:before="180" w:beforeLines="50" w:after="180" w:afterLines="5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Table A.2</w:t>
      </w:r>
      <w:r>
        <w:rPr>
          <w:rFonts w:ascii="Times New Roman" w:hAnsi="Times New Roman" w:eastAsia="黑体"/>
          <w:b/>
          <w:kern w:val="2"/>
          <w:sz w:val="20"/>
          <w:szCs w:val="20"/>
        </w:rPr>
        <w:t xml:space="preserve"> Parameters </w:t>
      </w:r>
      <w:r>
        <w:rPr>
          <w:rFonts w:hint="eastAsia" w:ascii="Times New Roman" w:hAnsi="Times New Roman" w:eastAsia="黑体"/>
          <w:b/>
          <w:kern w:val="2"/>
          <w:sz w:val="20"/>
          <w:szCs w:val="20"/>
        </w:rPr>
        <w:t>of</w:t>
      </w:r>
      <w:r>
        <w:rPr>
          <w:rFonts w:ascii="Times New Roman" w:hAnsi="Times New Roman" w:eastAsia="黑体"/>
          <w:b/>
          <w:kern w:val="2"/>
          <w:sz w:val="20"/>
          <w:szCs w:val="20"/>
        </w:rPr>
        <w:t xml:space="preserve"> InF</w:t>
      </w:r>
      <w:r>
        <w:rPr>
          <w:rFonts w:hint="eastAsia" w:ascii="Times New Roman" w:hAnsi="Times New Roman" w:eastAsia="黑体"/>
          <w:b/>
          <w:kern w:val="2"/>
          <w:sz w:val="20"/>
          <w:szCs w:val="20"/>
        </w:rPr>
        <w:t>-DH</w:t>
      </w:r>
      <w:r>
        <w:rPr>
          <w:rFonts w:ascii="Times New Roman" w:hAnsi="Times New Roman" w:eastAsia="黑体"/>
          <w:b/>
          <w:kern w:val="2"/>
          <w:sz w:val="20"/>
          <w:szCs w:val="20"/>
        </w:rPr>
        <w:t xml:space="preserve"> scenario</w:t>
      </w:r>
    </w:p>
    <w:tbl>
      <w:tblPr>
        <w:tblStyle w:val="27"/>
        <w:tblW w:w="8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073"/>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blHeader/>
          <w:jc w:val="center"/>
        </w:trPr>
        <w:tc>
          <w:tcPr>
            <w:tcW w:w="1955" w:type="dxa"/>
            <w:gridSpan w:val="2"/>
            <w:vAlign w:val="center"/>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宋体"/>
                <w:b/>
                <w:kern w:val="2"/>
                <w:sz w:val="20"/>
                <w:szCs w:val="20"/>
              </w:rPr>
            </w:pPr>
            <w:r>
              <w:rPr>
                <w:rFonts w:hint="eastAsia" w:ascii="Times New Roman" w:hAnsi="Times New Roman" w:eastAsia="宋体"/>
                <w:b/>
                <w:kern w:val="2"/>
                <w:sz w:val="20"/>
                <w:szCs w:val="20"/>
              </w:rPr>
              <w:t>Parameters</w:t>
            </w:r>
          </w:p>
        </w:tc>
        <w:tc>
          <w:tcPr>
            <w:tcW w:w="6465" w:type="dxa"/>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b/>
                <w:kern w:val="2"/>
                <w:sz w:val="20"/>
                <w:szCs w:val="20"/>
              </w:rPr>
            </w:pPr>
            <w:r>
              <w:rPr>
                <w:rFonts w:ascii="Times New Roman" w:hAnsi="Times New Roman" w:eastAsia="Times New Roman"/>
                <w:b/>
                <w:kern w:val="2"/>
                <w:sz w:val="20"/>
                <w:szCs w:val="20"/>
              </w:rPr>
              <w:t>FR1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1955" w:type="dxa"/>
            <w:gridSpan w:val="2"/>
            <w:vAlign w:val="center"/>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rPr>
            </w:pPr>
            <w:r>
              <w:rPr>
                <w:rFonts w:ascii="Times New Roman" w:hAnsi="Times New Roman" w:eastAsia="Times New Roman"/>
                <w:kern w:val="2"/>
                <w:sz w:val="18"/>
                <w:szCs w:val="18"/>
              </w:rPr>
              <w:t>Channel model</w:t>
            </w:r>
          </w:p>
        </w:tc>
        <w:tc>
          <w:tcPr>
            <w:tcW w:w="6465" w:type="dxa"/>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lang w:val="de-DE"/>
              </w:rPr>
            </w:pPr>
            <w:r>
              <w:rPr>
                <w:rFonts w:ascii="Times New Roman" w:hAnsi="Times New Roman" w:eastAsia="Times New Roman"/>
                <w:kern w:val="2"/>
                <w:sz w:val="18"/>
                <w:szCs w:val="18"/>
                <w:lang w:val="de-DE"/>
              </w:rPr>
              <w:t>InF-DH</w:t>
            </w:r>
          </w:p>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blHeader/>
          <w:jc w:val="center"/>
        </w:trPr>
        <w:tc>
          <w:tcPr>
            <w:tcW w:w="882" w:type="dxa"/>
            <w:vMerge w:val="restart"/>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Layout</w:t>
            </w:r>
          </w:p>
        </w:tc>
        <w:tc>
          <w:tcPr>
            <w:tcW w:w="1073"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宋体"/>
                <w:kern w:val="2"/>
                <w:sz w:val="18"/>
                <w:szCs w:val="18"/>
              </w:rPr>
              <w:t>Hall size</w:t>
            </w:r>
          </w:p>
        </w:tc>
        <w:tc>
          <w:tcPr>
            <w:tcW w:w="6465" w:type="dxa"/>
            <w:vAlign w:val="center"/>
          </w:tcPr>
          <w:p>
            <w:pPr>
              <w:keepNext/>
              <w:keepLines/>
              <w:spacing w:before="180" w:beforeLines="50" w:after="180" w:afterLines="50" w:line="240" w:lineRule="auto"/>
              <w:ind w:firstLine="360" w:firstLineChars="200"/>
              <w:jc w:val="center"/>
              <w:rPr>
                <w:rFonts w:ascii="Times New Roman" w:hAnsi="Times New Roman" w:eastAsia="宋体"/>
                <w:kern w:val="2"/>
                <w:sz w:val="18"/>
                <w:szCs w:val="18"/>
                <w:lang w:val="de-DE"/>
              </w:rPr>
            </w:pPr>
            <w:r>
              <w:rPr>
                <w:rFonts w:ascii="Times New Roman" w:hAnsi="Times New Roman" w:eastAsia="宋体"/>
                <w:kern w:val="2"/>
                <w:sz w:val="18"/>
                <w:szCs w:val="18"/>
                <w:lang w:val="de-DE"/>
              </w:rPr>
              <w:t xml:space="preserve">InF-DH: </w:t>
            </w:r>
            <w:r>
              <w:rPr>
                <w:rFonts w:hint="eastAsia" w:ascii="Times New Roman" w:hAnsi="Times New Roman" w:eastAsia="宋体"/>
                <w:kern w:val="2"/>
                <w:sz w:val="18"/>
                <w:szCs w:val="18"/>
              </w:rPr>
              <w:t xml:space="preserve"> </w:t>
            </w:r>
            <w:r>
              <w:rPr>
                <w:rFonts w:ascii="Times New Roman" w:hAnsi="Times New Roman" w:eastAsia="宋体"/>
                <w:kern w:val="2"/>
                <w:sz w:val="18"/>
                <w:szCs w:val="18"/>
              </w:rPr>
              <w:t xml:space="preserve">(baseline) </w:t>
            </w:r>
            <w:r>
              <w:rPr>
                <w:rFonts w:ascii="Times New Roman" w:hAnsi="Times New Roman" w:eastAsia="宋体"/>
                <w:kern w:val="2"/>
                <w:sz w:val="18"/>
                <w:szCs w:val="18"/>
                <w:lang w:val="de-DE"/>
              </w:rPr>
              <w:t>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7" w:hRule="atLeast"/>
          <w:tblHeader/>
          <w:jc w:val="center"/>
        </w:trPr>
        <w:tc>
          <w:tcPr>
            <w:tcW w:w="882" w:type="dxa"/>
            <w:vMerge w:val="continue"/>
            <w:vAlign w:val="center"/>
          </w:tcPr>
          <w:p>
            <w:pPr>
              <w:keepNext/>
              <w:keepLines/>
              <w:spacing w:before="180" w:beforeLines="50" w:after="180" w:afterLines="50" w:line="240" w:lineRule="auto"/>
              <w:jc w:val="center"/>
              <w:rPr>
                <w:rFonts w:ascii="Times New Roman" w:hAnsi="Times New Roman" w:eastAsia="MS Mincho"/>
                <w:kern w:val="2"/>
                <w:sz w:val="18"/>
                <w:szCs w:val="18"/>
              </w:rPr>
            </w:pPr>
          </w:p>
        </w:tc>
        <w:tc>
          <w:tcPr>
            <w:tcW w:w="1073" w:type="dxa"/>
            <w:vAlign w:val="center"/>
          </w:tcPr>
          <w:p>
            <w:pPr>
              <w:keepNext/>
              <w:keepLines/>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t>BS locations</w:t>
            </w:r>
          </w:p>
        </w:tc>
        <w:tc>
          <w:tcPr>
            <w:tcW w:w="6465" w:type="dxa"/>
            <w:vAlign w:val="center"/>
          </w:tcPr>
          <w:p>
            <w:pPr>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t>18 BSs on a square lattice with spacing D, located D/2 from the walls.</w:t>
            </w:r>
          </w:p>
          <w:p>
            <w:pPr>
              <w:spacing w:before="180" w:beforeLines="50" w:after="180" w:afterLines="50" w:line="240" w:lineRule="auto"/>
              <w:ind w:left="440" w:leftChars="200"/>
              <w:jc w:val="center"/>
              <w:rPr>
                <w:rFonts w:ascii="Times New Roman" w:hAnsi="Times New Roman" w:eastAsia="宋体"/>
                <w:kern w:val="2"/>
                <w:sz w:val="18"/>
                <w:szCs w:val="18"/>
              </w:rPr>
            </w:pPr>
            <w:r>
              <w:rPr>
                <w:rFonts w:ascii="Times New Roman" w:hAnsi="Times New Roman" w:eastAsia="宋体"/>
                <w:kern w:val="2"/>
                <w:sz w:val="18"/>
                <w:szCs w:val="18"/>
              </w:rPr>
              <w:t>-</w:t>
            </w:r>
            <w:r>
              <w:rPr>
                <w:rFonts w:ascii="Times New Roman" w:hAnsi="Times New Roman" w:eastAsia="宋体"/>
                <w:kern w:val="2"/>
                <w:sz w:val="18"/>
                <w:szCs w:val="18"/>
              </w:rPr>
              <w:tab/>
            </w:r>
            <w:r>
              <w:rPr>
                <w:rFonts w:ascii="Times New Roman" w:hAnsi="Times New Roman" w:eastAsia="宋体"/>
                <w:kern w:val="2"/>
                <w:sz w:val="18"/>
                <w:szCs w:val="18"/>
              </w:rPr>
              <w:t>for the small hall (L=120m x W=60m): D=20m</w:t>
            </w:r>
          </w:p>
          <w:p>
            <w:pPr>
              <w:keepNext/>
              <w:keepLines/>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drawing>
                <wp:inline distT="0" distB="0" distL="114300" distR="114300">
                  <wp:extent cx="3255645" cy="1720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0"/>
                          <a:stretch>
                            <a:fillRect/>
                          </a:stretch>
                        </pic:blipFill>
                        <pic:spPr>
                          <a:xfrm>
                            <a:off x="0" y="0"/>
                            <a:ext cx="3255645" cy="1720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882" w:type="dxa"/>
            <w:vMerge w:val="continue"/>
            <w:vAlign w:val="center"/>
          </w:tcPr>
          <w:p>
            <w:pPr>
              <w:keepNext/>
              <w:keepLines/>
              <w:spacing w:before="180" w:beforeLines="50" w:after="180" w:afterLines="50" w:line="240" w:lineRule="auto"/>
              <w:jc w:val="center"/>
              <w:rPr>
                <w:rFonts w:ascii="Times New Roman" w:hAnsi="Times New Roman" w:eastAsia="MS Mincho"/>
                <w:kern w:val="2"/>
                <w:sz w:val="18"/>
                <w:szCs w:val="18"/>
              </w:rPr>
            </w:pPr>
          </w:p>
        </w:tc>
        <w:tc>
          <w:tcPr>
            <w:tcW w:w="1073"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Room height</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Total gNB TX power, dBm</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24dBm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gNB antenna configuration</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(M, N, P, Mg, Ng) = (4, 4, 2, 1, 1), dH=dV=0.5λ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gNB antenna radiation pattern</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Single sector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Peneteration loss</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Number of floors</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blHeader/>
          <w:jc w:val="center"/>
        </w:trPr>
        <w:tc>
          <w:tcPr>
            <w:tcW w:w="1955" w:type="dxa"/>
            <w:gridSpan w:val="2"/>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UE horizontal drop procedure</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 xml:space="preserve">Uniformly distributed over the horizontal evaluation area </w:t>
            </w:r>
            <w:r>
              <w:rPr>
                <w:rFonts w:hint="eastAsia" w:ascii="Times New Roman" w:hAnsi="Times New Roman" w:eastAsia="宋体"/>
                <w:kern w:val="2"/>
                <w:sz w:val="18"/>
                <w:szCs w:val="18"/>
              </w:rPr>
              <w:t>within</w:t>
            </w:r>
            <w:r>
              <w:rPr>
                <w:rFonts w:ascii="Times New Roman" w:hAnsi="Times New Roman" w:eastAsia="MS Mincho"/>
                <w:kern w:val="2"/>
                <w:sz w:val="18"/>
                <w:szCs w:val="18"/>
              </w:rPr>
              <w:t xml:space="preserve"> the convex hull of the horizontal BS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UE antenna height</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hint="eastAsia" w:ascii="Times New Roman" w:hAnsi="Times New Roman" w:eastAsia="宋体"/>
                <w:kern w:val="2"/>
                <w:sz w:val="18"/>
                <w:szCs w:val="18"/>
              </w:rPr>
              <w:t>H</w:t>
            </w:r>
            <w:r>
              <w:rPr>
                <w:rFonts w:ascii="Times New Roman" w:hAnsi="Times New Roman" w:eastAsia="MS Mincho"/>
                <w:kern w:val="2"/>
                <w:sz w:val="18"/>
                <w:szCs w:val="18"/>
              </w:rPr>
              <w:t>orizontal evaluation: 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UE mobility</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lang w:val="fr-FR"/>
              </w:rPr>
              <w:t>Min gNB-UE distance (2D), m</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algun Gothic"/>
                <w:kern w:val="2"/>
                <w:sz w:val="18"/>
                <w:szCs w:val="18"/>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gNB antenna height</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8</w:t>
            </w:r>
            <w:r>
              <w:rPr>
                <w:rFonts w:hint="eastAsia" w:ascii="Times New Roman" w:hAnsi="Times New Roman" w:eastAsia="宋体"/>
                <w:kern w:val="2"/>
                <w:sz w:val="18"/>
                <w:szCs w:val="18"/>
              </w:rPr>
              <w:t xml:space="preserve"> </w:t>
            </w:r>
            <w:r>
              <w:rPr>
                <w:rFonts w:ascii="Times New Roman" w:hAnsi="Times New Roman" w:eastAsia="MS Mincho"/>
                <w:kern w:val="2"/>
                <w:sz w:val="18"/>
                <w:szCs w:val="18"/>
              </w:rPr>
              <w:t>m</w:t>
            </w:r>
          </w:p>
          <w:p>
            <w:pPr>
              <w:keepNext/>
              <w:keepLines/>
              <w:spacing w:before="180" w:beforeLines="50" w:after="180" w:afterLines="50" w:line="240" w:lineRule="auto"/>
              <w:jc w:val="center"/>
              <w:rPr>
                <w:rFonts w:ascii="Times New Roman" w:hAnsi="Times New Roman" w:eastAsia="宋体"/>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blHeader/>
          <w:jc w:val="center"/>
        </w:trPr>
        <w:tc>
          <w:tcPr>
            <w:tcW w:w="1955" w:type="dxa"/>
            <w:gridSpan w:val="2"/>
            <w:shd w:val="clear" w:color="auto" w:fill="auto"/>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Clutter parameters: {density</w:t>
            </w:r>
            <w:r>
              <w:rPr>
                <w:rFonts w:hint="eastAsia" w:ascii="Times New Roman" w:hAnsi="Times New Roman" w:eastAsia="宋体"/>
                <w:kern w:val="2"/>
                <w:sz w:val="18"/>
                <w:szCs w:val="18"/>
              </w:rPr>
              <w:t xml:space="preserve"> </w:t>
            </w:r>
            <w:r>
              <w:rPr>
                <w:rFonts w:hint="eastAsia" w:ascii="Times New Roman" w:hAnsi="Times New Roman" w:eastAsia="宋体"/>
                <w:kern w:val="2"/>
                <w:position w:val="-4"/>
                <w:sz w:val="18"/>
                <w:szCs w:val="18"/>
              </w:rPr>
              <w:object>
                <v:shape id="_x0000_i1034" o:spt="75" type="#_x0000_t75" style="height:10.1pt;width:8.95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7" r:id="rId31">
                  <o:LockedField>false</o:LockedField>
                </o:OLEObject>
              </w:object>
            </w:r>
            <w:r>
              <w:rPr>
                <w:rFonts w:ascii="Times New Roman" w:hAnsi="Times New Roman" w:eastAsia="MS Mincho"/>
                <w:kern w:val="2"/>
                <w:sz w:val="18"/>
                <w:szCs w:val="18"/>
              </w:rPr>
              <w:t xml:space="preserve">, height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35" o:spt="75" type="#_x0000_t75" style="height:10.7pt;width:8.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91&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36191&quot; wsp:rsidP=&quot;00436191&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EN-US&quot;/&gt;&lt;/w:rPr&gt;&lt;m:t&gt;h&lt;/m:t&gt;&lt;/m:r&gt;&lt;/m:e&gt;&lt;m:sub&gt;&lt;m:r&gt;&lt;w:rPr&gt;&lt;w:rFonts w:ascii=&quot;Cambria Math&quot; w:h-ansi=&quot;Cambria Math&quot; w:cs=&quot;Arial&quot;/&gt;&lt;wx:font wx:val=&quot;Cambria Math&quot;/&gt;&lt;w:i/&gt;&lt;w:lang w:val=&quot;DE&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12"/>
                <w:sz w:val="18"/>
                <w:szCs w:val="18"/>
              </w:rPr>
              <w:object>
                <v:shape id="_x0000_i1036" o:spt="75" type="#_x0000_t75" style="height:17.85pt;width:13.1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8" r:id="rId34">
                  <o:LockedField>false</o:LockedField>
                </o:OLEObject>
              </w:object>
            </w:r>
            <w:r>
              <w:rPr>
                <w:rFonts w:ascii="Times New Roman" w:hAnsi="Times New Roman" w:eastAsia="MS Mincho"/>
                <w:kern w:val="2"/>
                <w:sz w:val="18"/>
                <w:szCs w:val="18"/>
              </w:rPr>
              <w:fldChar w:fldCharType="end"/>
            </w:r>
            <w:r>
              <w:rPr>
                <w:rFonts w:ascii="Times New Roman" w:hAnsi="Times New Roman" w:eastAsia="MS Mincho"/>
                <w:kern w:val="2"/>
                <w:sz w:val="18"/>
                <w:szCs w:val="18"/>
              </w:rPr>
              <w:t xml:space="preserve">,size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37" o:spt="75" type="#_x0000_t75" style="height:10.7pt;width:27.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4CA&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024CA&quot; wsp:rsidP=&quot;004024CA&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DE&quot;/&gt;&lt;/w:rPr&gt;&lt;m:t&gt;d&lt;/m:t&gt;&lt;/m:r&gt;&lt;/m:e&gt;&lt;m:sub&gt;&lt;m:r&gt;&lt;w:rPr&gt;&lt;w:rFonts w:ascii=&quot;Cambria Math&quot; w:h-ansi=&quot;Cambria Math&quot; w:cs=&quot;Arial&quot;/&gt;&lt;wx:font wx:val=&quot;Cambria Math&quot;/&gt;&lt;w:i/&gt;&lt;w:lang w:val=&quot;DE&quot;/&gt;&lt;/w:rPr&gt;&lt;m:t&gt;clutte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6"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12"/>
                <w:sz w:val="18"/>
                <w:szCs w:val="18"/>
              </w:rPr>
              <w:object>
                <v:shape id="_x0000_i1038" o:spt="75" type="#_x0000_t75" style="height:17.85pt;width:29.15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9" r:id="rId37">
                  <o:LockedField>false</o:LockedField>
                </o:OLEObject>
              </w:object>
            </w:r>
            <w:r>
              <w:rPr>
                <w:rFonts w:ascii="Times New Roman" w:hAnsi="Times New Roman" w:eastAsia="MS Mincho"/>
                <w:kern w:val="2"/>
                <w:sz w:val="18"/>
                <w:szCs w:val="18"/>
              </w:rPr>
              <w:fldChar w:fldCharType="end"/>
            </w:r>
            <w:r>
              <w:rPr>
                <w:rFonts w:ascii="Times New Roman" w:hAnsi="Times New Roman" w:eastAsia="MS Mincho"/>
                <w:kern w:val="2"/>
                <w:sz w:val="18"/>
                <w:szCs w:val="18"/>
              </w:rPr>
              <w:t>}</w:t>
            </w:r>
          </w:p>
        </w:tc>
        <w:tc>
          <w:tcPr>
            <w:tcW w:w="6465" w:type="dxa"/>
            <w:shd w:val="clear" w:color="auto" w:fill="auto"/>
          </w:tcPr>
          <w:p>
            <w:pPr>
              <w:keepNext/>
              <w:keepLines/>
              <w:spacing w:before="180" w:beforeLines="50" w:after="180" w:afterLines="50" w:line="240" w:lineRule="auto"/>
              <w:ind w:left="284"/>
              <w:jc w:val="center"/>
              <w:rPr>
                <w:rFonts w:ascii="Times New Roman" w:hAnsi="Times New Roman" w:eastAsia="MS Mincho"/>
                <w:kern w:val="2"/>
                <w:sz w:val="18"/>
                <w:szCs w:val="18"/>
              </w:rPr>
            </w:pPr>
            <w:r>
              <w:rPr>
                <w:rFonts w:ascii="Times New Roman" w:hAnsi="Times New Roman" w:eastAsia="宋体"/>
                <w:kern w:val="2"/>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blHeader/>
          <w:jc w:val="center"/>
        </w:trPr>
        <w:tc>
          <w:tcPr>
            <w:tcW w:w="8420" w:type="dxa"/>
            <w:gridSpan w:val="3"/>
          </w:tcPr>
          <w:p>
            <w:pPr>
              <w:keepNext/>
              <w:keepLines/>
              <w:spacing w:before="180" w:beforeLines="50" w:after="180" w:afterLines="50" w:line="240" w:lineRule="auto"/>
              <w:ind w:left="689" w:hanging="689"/>
              <w:jc w:val="center"/>
              <w:rPr>
                <w:rFonts w:ascii="Times New Roman" w:hAnsi="Times New Roman" w:eastAsia="MS Mincho"/>
                <w:kern w:val="2"/>
                <w:sz w:val="18"/>
                <w:szCs w:val="18"/>
              </w:rPr>
            </w:pPr>
            <w:r>
              <w:rPr>
                <w:rFonts w:ascii="Times New Roman" w:hAnsi="Times New Roman" w:eastAsia="MS Mincho"/>
                <w:kern w:val="2"/>
                <w:sz w:val="18"/>
                <w:szCs w:val="18"/>
              </w:rPr>
              <w:t>Note 1:</w:t>
            </w:r>
            <w:r>
              <w:rPr>
                <w:rFonts w:ascii="Times New Roman" w:hAnsi="Times New Roman" w:eastAsia="MS Mincho"/>
                <w:kern w:val="2"/>
                <w:sz w:val="18"/>
                <w:szCs w:val="18"/>
              </w:rPr>
              <w:tab/>
            </w:r>
            <w:r>
              <w:rPr>
                <w:rFonts w:ascii="Times New Roman" w:hAnsi="Times New Roman" w:eastAsia="MS Mincho"/>
                <w:kern w:val="2"/>
                <w:sz w:val="18"/>
                <w:szCs w:val="18"/>
              </w:rPr>
              <w:t xml:space="preserve">According to </w:t>
            </w:r>
            <w:r>
              <w:rPr>
                <w:rFonts w:hint="eastAsia" w:ascii="Times New Roman" w:hAnsi="Times New Roman" w:eastAsia="宋体"/>
                <w:kern w:val="2"/>
                <w:sz w:val="18"/>
                <w:szCs w:val="18"/>
              </w:rPr>
              <w:t>Table</w:t>
            </w:r>
            <w:r>
              <w:rPr>
                <w:rFonts w:ascii="Times New Roman" w:hAnsi="Times New Roman" w:eastAsia="MS Mincho"/>
                <w:kern w:val="2"/>
                <w:sz w:val="18"/>
                <w:szCs w:val="18"/>
                <w:lang w:eastAsia="ja-JP"/>
              </w:rPr>
              <w:t xml:space="preserve"> A.2.1-7 in </w:t>
            </w:r>
            <w:r>
              <w:rPr>
                <w:rFonts w:ascii="Times New Roman" w:hAnsi="Times New Roman" w:eastAsia="MS Mincho"/>
                <w:kern w:val="2"/>
                <w:sz w:val="18"/>
                <w:szCs w:val="18"/>
              </w:rPr>
              <w:t>3GPP TR 38.802</w:t>
            </w:r>
          </w:p>
        </w:tc>
      </w:tr>
    </w:tbl>
    <w:p>
      <w:pPr>
        <w:keepNext/>
        <w:keepLines/>
        <w:spacing w:before="180" w:beforeLines="50" w:after="180" w:afterLines="50" w:line="240" w:lineRule="auto"/>
        <w:jc w:val="center"/>
        <w:outlineLvl w:val="1"/>
        <w:rPr>
          <w:rFonts w:ascii="Times New Roman" w:hAnsi="Times New Roman" w:eastAsia="黑体"/>
          <w:b/>
          <w:kern w:val="2"/>
          <w:sz w:val="20"/>
          <w:szCs w:val="20"/>
        </w:rPr>
      </w:pPr>
    </w:p>
    <w:p>
      <w:pPr>
        <w:pStyle w:val="88"/>
        <w:snapToGrid w:val="0"/>
        <w:rPr>
          <w:sz w:val="20"/>
          <w:szCs w:val="20"/>
          <w:lang w:val="en-GB"/>
        </w:rPr>
      </w:pPr>
    </w:p>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30" w:usb3="00000000" w:csb0="4008009F" w:csb1="DFD70000"/>
  </w:font>
  <w:font w:name="BatangChe">
    <w:altName w:val="Malgun Gothic"/>
    <w:panose1 w:val="02030609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560F92"/>
    <w:multiLevelType w:val="singleLevel"/>
    <w:tmpl w:val="C0560F92"/>
    <w:lvl w:ilvl="0" w:tentative="0">
      <w:start w:val="1"/>
      <w:numFmt w:val="bullet"/>
      <w:lvlText w:val="-"/>
      <w:lvlJc w:val="left"/>
      <w:pPr>
        <w:ind w:left="420" w:hanging="420"/>
      </w:pPr>
      <w:rPr>
        <w:rFonts w:hint="default" w:ascii="BatangChe" w:hAnsi="BatangChe" w:eastAsia="BatangChe" w:cs="BatangChe"/>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131B8D59"/>
    <w:multiLevelType w:val="singleLevel"/>
    <w:tmpl w:val="131B8D59"/>
    <w:lvl w:ilvl="0" w:tentative="0">
      <w:start w:val="1"/>
      <w:numFmt w:val="bullet"/>
      <w:lvlText w:val="•"/>
      <w:lvlJc w:val="left"/>
      <w:pPr>
        <w:ind w:left="420" w:leftChars="0" w:hanging="420" w:firstLineChars="0"/>
      </w:pPr>
      <w:rPr>
        <w:rFonts w:hint="default" w:ascii="BatangChe" w:hAnsi="BatangChe" w:eastAsia="BatangChe" w:cs="BatangChe"/>
      </w:rPr>
    </w:lvl>
  </w:abstractNum>
  <w:abstractNum w:abstractNumId="3">
    <w:nsid w:val="222CAAED"/>
    <w:multiLevelType w:val="singleLevel"/>
    <w:tmpl w:val="222CAAED"/>
    <w:lvl w:ilvl="0" w:tentative="0">
      <w:start w:val="1"/>
      <w:numFmt w:val="bullet"/>
      <w:lvlText w:val="-"/>
      <w:lvlJc w:val="left"/>
      <w:pPr>
        <w:ind w:left="420" w:hanging="420"/>
      </w:pPr>
      <w:rPr>
        <w:rFonts w:hint="default" w:ascii="BatangChe" w:hAnsi="BatangChe" w:eastAsia="BatangChe" w:cs="BatangChe"/>
      </w:rPr>
    </w:lvl>
  </w:abstractNum>
  <w:abstractNum w:abstractNumId="4">
    <w:nsid w:val="29CAA8A9"/>
    <w:multiLevelType w:val="singleLevel"/>
    <w:tmpl w:val="29CAA8A9"/>
    <w:lvl w:ilvl="0" w:tentative="0">
      <w:start w:val="1"/>
      <w:numFmt w:val="bullet"/>
      <w:lvlText w:val="•"/>
      <w:lvlJc w:val="left"/>
      <w:pPr>
        <w:tabs>
          <w:tab w:val="left" w:pos="420"/>
        </w:tabs>
        <w:ind w:left="840" w:leftChars="0" w:hanging="420" w:firstLineChars="0"/>
      </w:pPr>
      <w:rPr>
        <w:rFonts w:hint="default" w:ascii="BatangChe" w:hAnsi="BatangChe" w:eastAsia="BatangChe" w:cs="BatangChe"/>
      </w:rPr>
    </w:lvl>
  </w:abstractNum>
  <w:abstractNum w:abstractNumId="5">
    <w:nsid w:val="44E77F35"/>
    <w:multiLevelType w:val="singleLevel"/>
    <w:tmpl w:val="44E77F35"/>
    <w:lvl w:ilvl="0" w:tentative="0">
      <w:start w:val="1"/>
      <w:numFmt w:val="bullet"/>
      <w:lvlText w:val="-"/>
      <w:lvlJc w:val="left"/>
      <w:pPr>
        <w:ind w:left="420" w:hanging="420"/>
      </w:pPr>
      <w:rPr>
        <w:rFonts w:hint="default" w:ascii="BatangChe" w:hAnsi="BatangChe" w:eastAsia="BatangChe" w:cs="BatangChe"/>
      </w:rPr>
    </w:lvl>
  </w:abstractNum>
  <w:abstractNum w:abstractNumId="6">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7A235992"/>
    <w:multiLevelType w:val="multilevel"/>
    <w:tmpl w:val="7A2359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EFFD573"/>
    <w:multiLevelType w:val="singleLevel"/>
    <w:tmpl w:val="7EFFD573"/>
    <w:lvl w:ilvl="0" w:tentative="0">
      <w:start w:val="1"/>
      <w:numFmt w:val="bullet"/>
      <w:lvlText w:val="−"/>
      <w:lvlJc w:val="left"/>
      <w:pPr>
        <w:ind w:left="420" w:leftChars="0" w:hanging="420" w:firstLineChars="0"/>
      </w:pPr>
      <w:rPr>
        <w:rFonts w:hint="default" w:ascii="Arial" w:hAnsi="Arial" w:cs="Arial"/>
      </w:rPr>
    </w:lvl>
  </w:abstractNum>
  <w:num w:numId="1">
    <w:abstractNumId w:val="6"/>
  </w:num>
  <w:num w:numId="2">
    <w:abstractNumId w:val="2"/>
  </w:num>
  <w:num w:numId="3">
    <w:abstractNumId w:val="7"/>
  </w:num>
  <w:num w:numId="4">
    <w:abstractNumId w:val="0"/>
  </w:num>
  <w:num w:numId="5">
    <w:abstractNumId w:val="4"/>
  </w:num>
  <w:num w:numId="6">
    <w:abstractNumId w:val="3"/>
  </w:num>
  <w:num w:numId="7">
    <w:abstractNumId w:val="5"/>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3F7"/>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5AC"/>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50A42"/>
    <w:rsid w:val="19767890"/>
    <w:rsid w:val="197C33E6"/>
    <w:rsid w:val="197E4EC9"/>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31072"/>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B6F42"/>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A24FF"/>
    <w:rsid w:val="4A8D167D"/>
    <w:rsid w:val="4A8E1531"/>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theme" Target="theme/theme1.xml"/><Relationship Id="rId39" Type="http://schemas.openxmlformats.org/officeDocument/2006/relationships/customXml" Target="../customXml/item1.xml"/><Relationship Id="rId38" Type="http://schemas.openxmlformats.org/officeDocument/2006/relationships/image" Target="media/image19.wmf"/><Relationship Id="rId37" Type="http://schemas.openxmlformats.org/officeDocument/2006/relationships/oleObject" Target="embeddings/oleObject15.bin"/><Relationship Id="rId36" Type="http://schemas.openxmlformats.org/officeDocument/2006/relationships/image" Target="media/image18.png"/><Relationship Id="rId35" Type="http://schemas.openxmlformats.org/officeDocument/2006/relationships/image" Target="media/image17.wmf"/><Relationship Id="rId34" Type="http://schemas.openxmlformats.org/officeDocument/2006/relationships/oleObject" Target="embeddings/oleObject14.bin"/><Relationship Id="rId33" Type="http://schemas.openxmlformats.org/officeDocument/2006/relationships/image" Target="media/image16.png"/><Relationship Id="rId32" Type="http://schemas.openxmlformats.org/officeDocument/2006/relationships/image" Target="media/image15.wmf"/><Relationship Id="rId31" Type="http://schemas.openxmlformats.org/officeDocument/2006/relationships/oleObject" Target="embeddings/oleObject13.bin"/><Relationship Id="rId30" Type="http://schemas.openxmlformats.org/officeDocument/2006/relationships/image" Target="media/image14.emf"/><Relationship Id="rId3" Type="http://schemas.openxmlformats.org/officeDocument/2006/relationships/footer" Target="footer1.xml"/><Relationship Id="rId29" Type="http://schemas.openxmlformats.org/officeDocument/2006/relationships/image" Target="media/image13.emf"/><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8D422F-1BBB-4C71-9226-1FB7950DE2E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1674</Words>
  <Characters>9542</Characters>
  <Lines>79</Lines>
  <Paragraphs>22</Paragraphs>
  <TotalTime>12</TotalTime>
  <ScaleCrop>false</ScaleCrop>
  <LinksUpToDate>false</LinksUpToDate>
  <CharactersWithSpaces>11194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2021-08-02T13:11:38Z</dcterms:modified>
  <cp:revision>1114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